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F60E" w14:textId="6E106F2D" w:rsidR="00E63E61" w:rsidRPr="007377F4" w:rsidRDefault="00F200B9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000A3A" wp14:editId="55E5FE55">
            <wp:simplePos x="0" y="0"/>
            <wp:positionH relativeFrom="margin">
              <wp:posOffset>3961765</wp:posOffset>
            </wp:positionH>
            <wp:positionV relativeFrom="margin">
              <wp:posOffset>-213995</wp:posOffset>
            </wp:positionV>
            <wp:extent cx="1813560" cy="1562100"/>
            <wp:effectExtent l="0" t="0" r="0" b="0"/>
            <wp:wrapSquare wrapText="bothSides"/>
            <wp:docPr id="8" name="Slika 7">
              <a:extLst xmlns:a="http://schemas.openxmlformats.org/drawingml/2006/main">
                <a:ext uri="{FF2B5EF4-FFF2-40B4-BE49-F238E27FC236}">
                  <a16:creationId xmlns:a16="http://schemas.microsoft.com/office/drawing/2014/main" id="{0768A987-DEAA-43F8-842B-8E0F11A7F7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7">
                      <a:extLst>
                        <a:ext uri="{FF2B5EF4-FFF2-40B4-BE49-F238E27FC236}">
                          <a16:creationId xmlns:a16="http://schemas.microsoft.com/office/drawing/2014/main" id="{0768A987-DEAA-43F8-842B-8E0F11A7F7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253" w:type="dxa"/>
        <w:tblLook w:val="04A0" w:firstRow="1" w:lastRow="0" w:firstColumn="1" w:lastColumn="0" w:noHBand="0" w:noVBand="1"/>
      </w:tblPr>
      <w:tblGrid>
        <w:gridCol w:w="2887"/>
        <w:gridCol w:w="1508"/>
        <w:gridCol w:w="858"/>
      </w:tblGrid>
      <w:tr w:rsidR="0057499E" w:rsidRPr="00FF1D7E" w14:paraId="6608FF16" w14:textId="77777777" w:rsidTr="00427DCA">
        <w:trPr>
          <w:gridAfter w:val="1"/>
          <w:wAfter w:w="858" w:type="dxa"/>
          <w:trHeight w:val="312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27D2D" w14:textId="01824E37" w:rsidR="0057499E" w:rsidRPr="0053591D" w:rsidRDefault="0057499E" w:rsidP="00270D62">
            <w:pPr>
              <w:spacing w:after="0" w:line="240" w:lineRule="auto"/>
              <w:ind w:right="-4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  <w:r w:rsidRPr="00535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>Dječji vrtić „Medenjak“</w:t>
            </w:r>
            <w:r w:rsidR="00427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 xml:space="preserve"> Koprivnica</w:t>
            </w:r>
            <w:r w:rsidRPr="00535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57499E" w:rsidRPr="00FF1D7E" w14:paraId="5BE3569F" w14:textId="77777777" w:rsidTr="00427DCA">
        <w:trPr>
          <w:trHeight w:val="312"/>
        </w:trPr>
        <w:tc>
          <w:tcPr>
            <w:tcW w:w="52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2EE3BC" w14:textId="77777777" w:rsidR="0057499E" w:rsidRPr="0053591D" w:rsidRDefault="0057499E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  <w:r w:rsidRPr="00535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 xml:space="preserve">Ulica dr. Alberta Heinricha 26 </w:t>
            </w:r>
          </w:p>
        </w:tc>
      </w:tr>
      <w:tr w:rsidR="0057499E" w:rsidRPr="00FF1D7E" w14:paraId="0774755D" w14:textId="77777777" w:rsidTr="00427DCA">
        <w:trPr>
          <w:gridAfter w:val="1"/>
          <w:wAfter w:w="858" w:type="dxa"/>
          <w:trHeight w:val="312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7EFBDD" w14:textId="2F190638" w:rsidR="0053591D" w:rsidRPr="0053591D" w:rsidRDefault="0057499E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  <w:r w:rsidRPr="00535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>48000 Koprivnica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11F8F" w14:textId="77777777" w:rsidR="0057499E" w:rsidRPr="0053591D" w:rsidRDefault="0057499E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</w:p>
        </w:tc>
      </w:tr>
      <w:tr w:rsidR="0057499E" w:rsidRPr="00FF1D7E" w14:paraId="351E278E" w14:textId="77777777" w:rsidTr="00427DCA">
        <w:trPr>
          <w:gridAfter w:val="1"/>
          <w:wAfter w:w="858" w:type="dxa"/>
          <w:trHeight w:val="312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D4FDBB" w14:textId="77777777" w:rsidR="0057499E" w:rsidRDefault="0057499E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  <w:r w:rsidRPr="00535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>OIB: 36114874942</w:t>
            </w:r>
          </w:p>
          <w:p w14:paraId="19C71E0B" w14:textId="6FFE91B4" w:rsidR="0053591D" w:rsidRPr="0053591D" w:rsidRDefault="0053591D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>RKP</w:t>
            </w:r>
            <w:r w:rsidR="009953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  <w:t>: 54495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85AC0" w14:textId="77777777" w:rsidR="0057499E" w:rsidRPr="0053591D" w:rsidRDefault="0057499E" w:rsidP="0027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r-HR"/>
              </w:rPr>
            </w:pPr>
          </w:p>
        </w:tc>
      </w:tr>
      <w:tr w:rsidR="0057499E" w:rsidRPr="00FF1D7E" w14:paraId="173A0AC6" w14:textId="77777777" w:rsidTr="00427DCA">
        <w:trPr>
          <w:gridAfter w:val="1"/>
          <w:wAfter w:w="858" w:type="dxa"/>
          <w:trHeight w:val="68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E04814" w14:textId="77777777" w:rsidR="0057499E" w:rsidRPr="00C60A32" w:rsidRDefault="0057499E" w:rsidP="00270D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eastAsia="hr-HR"/>
              </w:rPr>
            </w:pPr>
            <w:hyperlink r:id="rId9" w:history="1">
              <w:r w:rsidRPr="00C60A32">
                <w:rPr>
                  <w:rFonts w:ascii="Calibri" w:eastAsia="Times New Roman" w:hAnsi="Calibri" w:cs="Calibri"/>
                  <w:color w:val="0000FF"/>
                  <w:sz w:val="28"/>
                  <w:szCs w:val="28"/>
                  <w:u w:val="single"/>
                  <w:lang w:eastAsia="hr-HR"/>
                </w:rPr>
                <w:t>www.vrticmedenjak.hr</w:t>
              </w:r>
            </w:hyperlink>
          </w:p>
        </w:tc>
      </w:tr>
    </w:tbl>
    <w:p w14:paraId="73C0273D" w14:textId="77777777" w:rsidR="009953EE" w:rsidRDefault="009953EE" w:rsidP="009953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504A" w14:textId="77777777" w:rsidR="00B41353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8575C8F" w14:textId="77777777" w:rsidR="0023043A" w:rsidRPr="007377F4" w:rsidRDefault="0023043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754230A" w14:textId="77777777" w:rsidR="00B41353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4D83F7F" w14:textId="77777777" w:rsidR="0057499E" w:rsidRDefault="0057499E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1F3109D" w14:textId="77777777" w:rsidR="0057499E" w:rsidRDefault="0057499E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FC4440E" w14:textId="77777777" w:rsidR="0057499E" w:rsidRDefault="0057499E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5822E2F0" w14:textId="77777777" w:rsidR="0057499E" w:rsidRPr="007377F4" w:rsidRDefault="0057499E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1D126A7" w14:textId="6C2BA00C" w:rsidR="00B41353" w:rsidRPr="00BE4386" w:rsidRDefault="00A35F56" w:rsidP="005E794F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E4386">
        <w:rPr>
          <w:rFonts w:ascii="Arial" w:hAnsi="Arial" w:cs="Arial"/>
          <w:b/>
          <w:sz w:val="28"/>
          <w:szCs w:val="28"/>
        </w:rPr>
        <w:t xml:space="preserve">OBRAZLOŽENJE </w:t>
      </w:r>
      <w:r w:rsidR="00744B5A" w:rsidRPr="00BE4386">
        <w:rPr>
          <w:rFonts w:ascii="Arial" w:hAnsi="Arial" w:cs="Arial"/>
          <w:b/>
          <w:sz w:val="28"/>
          <w:szCs w:val="28"/>
        </w:rPr>
        <w:t>PRIJEDLOG</w:t>
      </w:r>
      <w:r w:rsidRPr="00BE4386">
        <w:rPr>
          <w:rFonts w:ascii="Arial" w:hAnsi="Arial" w:cs="Arial"/>
          <w:b/>
          <w:sz w:val="28"/>
          <w:szCs w:val="28"/>
        </w:rPr>
        <w:t>A</w:t>
      </w:r>
      <w:r w:rsidR="00744B5A" w:rsidRPr="00BE4386">
        <w:rPr>
          <w:rFonts w:ascii="Arial" w:hAnsi="Arial" w:cs="Arial"/>
          <w:b/>
          <w:sz w:val="28"/>
          <w:szCs w:val="28"/>
        </w:rPr>
        <w:t xml:space="preserve"> FINANCIJSKOG PLANA </w:t>
      </w:r>
      <w:r w:rsidR="00D75F91" w:rsidRPr="00BE4386">
        <w:rPr>
          <w:rFonts w:ascii="Arial" w:hAnsi="Arial" w:cs="Arial"/>
          <w:b/>
          <w:sz w:val="28"/>
          <w:szCs w:val="28"/>
        </w:rPr>
        <w:t>ZA 202</w:t>
      </w:r>
      <w:r w:rsidR="0057499E" w:rsidRPr="00BE4386">
        <w:rPr>
          <w:rFonts w:ascii="Arial" w:hAnsi="Arial" w:cs="Arial"/>
          <w:b/>
          <w:sz w:val="28"/>
          <w:szCs w:val="28"/>
        </w:rPr>
        <w:t>6</w:t>
      </w:r>
      <w:r w:rsidR="00D75F91" w:rsidRPr="00BE4386">
        <w:rPr>
          <w:rFonts w:ascii="Arial" w:hAnsi="Arial" w:cs="Arial"/>
          <w:b/>
          <w:sz w:val="28"/>
          <w:szCs w:val="28"/>
        </w:rPr>
        <w:t xml:space="preserve">. </w:t>
      </w:r>
      <w:r w:rsidR="0057499E" w:rsidRPr="00BE4386">
        <w:rPr>
          <w:rFonts w:ascii="Arial" w:hAnsi="Arial" w:cs="Arial"/>
          <w:b/>
          <w:sz w:val="28"/>
          <w:szCs w:val="28"/>
        </w:rPr>
        <w:t>I PROJEKCIJE ZA 2027. I 2028.</w:t>
      </w:r>
    </w:p>
    <w:p w14:paraId="6FC49D59" w14:textId="77777777" w:rsidR="00B41353" w:rsidRPr="00BE4386" w:rsidRDefault="00B41353" w:rsidP="005E794F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14:paraId="64D54083" w14:textId="77777777" w:rsidR="00E27522" w:rsidRPr="00BE4386" w:rsidRDefault="00E27522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18D20E" w14:textId="77777777" w:rsidR="00E27522" w:rsidRPr="00BE4386" w:rsidRDefault="00E27522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3F5594" w14:textId="77777777" w:rsidR="00E27522" w:rsidRPr="00BE4386" w:rsidRDefault="00E27522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C2D739" w14:textId="77777777" w:rsidR="00E27522" w:rsidRPr="00BE4386" w:rsidRDefault="00E27522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C771FC" w14:textId="77777777" w:rsidR="00B41353" w:rsidRPr="00BE4386" w:rsidRDefault="00B41353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6CA6F1" w14:textId="77777777" w:rsidR="00B41353" w:rsidRPr="00BE4386" w:rsidRDefault="00B41353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4D2F95" w14:textId="77777777" w:rsidR="00B41353" w:rsidRPr="00BE4386" w:rsidRDefault="00B41353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956B6A" w14:textId="69B35769" w:rsidR="00E27522" w:rsidRDefault="00E27522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3AB7A6" w14:textId="77777777" w:rsidR="00BE4386" w:rsidRDefault="00BE4386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EB4CD3" w14:textId="77777777" w:rsidR="0023043A" w:rsidRPr="007377F4" w:rsidRDefault="0023043A" w:rsidP="0023043A">
      <w:pPr>
        <w:spacing w:after="0" w:line="36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Koprivnica, 06.studeni 2025. </w:t>
      </w:r>
    </w:p>
    <w:p w14:paraId="0CC1BD47" w14:textId="77777777" w:rsidR="00457B0A" w:rsidRDefault="00457B0A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673B6" w14:textId="77777777" w:rsidR="0023043A" w:rsidRDefault="0023043A" w:rsidP="005E79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1040E5" w14:textId="0E8B301F" w:rsidR="00723C8C" w:rsidRPr="00741830" w:rsidRDefault="00723C8C" w:rsidP="005E794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41830">
        <w:rPr>
          <w:rFonts w:ascii="Arial" w:hAnsi="Arial" w:cs="Arial"/>
          <w:b/>
          <w:sz w:val="24"/>
          <w:szCs w:val="24"/>
        </w:rPr>
        <w:lastRenderedPageBreak/>
        <w:t>Sažetak djelokruga rada Dječjeg vrtića</w:t>
      </w:r>
      <w:r w:rsidR="009953EE" w:rsidRPr="00741830">
        <w:rPr>
          <w:rFonts w:ascii="Arial" w:hAnsi="Arial" w:cs="Arial"/>
          <w:b/>
          <w:sz w:val="24"/>
          <w:szCs w:val="24"/>
        </w:rPr>
        <w:t xml:space="preserve"> </w:t>
      </w:r>
    </w:p>
    <w:p w14:paraId="656F46FF" w14:textId="74274279" w:rsidR="00A935B5" w:rsidRPr="00BE4386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Dječji vrtić „</w:t>
      </w:r>
      <w:r w:rsidR="00D0380A" w:rsidRPr="00BE4386">
        <w:rPr>
          <w:rFonts w:ascii="Arial" w:hAnsi="Arial" w:cs="Arial"/>
          <w:sz w:val="20"/>
          <w:szCs w:val="20"/>
        </w:rPr>
        <w:t>Medenjak</w:t>
      </w:r>
      <w:r w:rsidRPr="00BE4386">
        <w:rPr>
          <w:rFonts w:ascii="Arial" w:hAnsi="Arial" w:cs="Arial"/>
          <w:sz w:val="20"/>
          <w:szCs w:val="20"/>
        </w:rPr>
        <w:t>“ Koprivnica je javna ustanova za njegu, odgoj i obrazovanje predškolske djece</w:t>
      </w:r>
      <w:r w:rsidR="003171FA" w:rsidRPr="00BE4386">
        <w:rPr>
          <w:rFonts w:ascii="Arial" w:hAnsi="Arial" w:cs="Arial"/>
          <w:sz w:val="20"/>
          <w:szCs w:val="20"/>
        </w:rPr>
        <w:t>, osnovana 2025. godine,</w:t>
      </w:r>
      <w:r w:rsidRPr="00BE4386">
        <w:rPr>
          <w:rFonts w:ascii="Arial" w:hAnsi="Arial" w:cs="Arial"/>
          <w:sz w:val="20"/>
          <w:szCs w:val="20"/>
        </w:rPr>
        <w:t xml:space="preserve"> koja djelatnost predškolskog odgoja obavlja kao javnu službu.</w:t>
      </w:r>
      <w:r w:rsidR="0018729A">
        <w:rPr>
          <w:rFonts w:ascii="Arial" w:hAnsi="Arial" w:cs="Arial"/>
          <w:sz w:val="20"/>
          <w:szCs w:val="20"/>
        </w:rPr>
        <w:t xml:space="preserve"> </w:t>
      </w:r>
      <w:r w:rsidRPr="00BE4386">
        <w:rPr>
          <w:rFonts w:ascii="Arial" w:hAnsi="Arial" w:cs="Arial"/>
          <w:sz w:val="20"/>
          <w:szCs w:val="20"/>
        </w:rPr>
        <w:t>Osnivač i vlasnik Dječjeg vrtića je Grad Koprivnica.</w:t>
      </w:r>
      <w:r w:rsidR="0018729A">
        <w:rPr>
          <w:rFonts w:ascii="Arial" w:hAnsi="Arial" w:cs="Arial"/>
          <w:sz w:val="20"/>
          <w:szCs w:val="20"/>
        </w:rPr>
        <w:t xml:space="preserve"> </w:t>
      </w:r>
      <w:r w:rsidRPr="00BE4386">
        <w:rPr>
          <w:rFonts w:ascii="Arial" w:hAnsi="Arial" w:cs="Arial"/>
          <w:sz w:val="20"/>
          <w:szCs w:val="20"/>
        </w:rPr>
        <w:t xml:space="preserve">Sjedište vrtića je u Koprivnici, </w:t>
      </w:r>
      <w:bookmarkStart w:id="0" w:name="_Hlk200228095"/>
      <w:r w:rsidR="00D0380A" w:rsidRPr="00BE4386">
        <w:rPr>
          <w:rFonts w:ascii="Arial" w:hAnsi="Arial" w:cs="Arial"/>
          <w:sz w:val="20"/>
          <w:szCs w:val="20"/>
        </w:rPr>
        <w:t>Ulica dr. Alberta Heinricha 26</w:t>
      </w:r>
      <w:bookmarkEnd w:id="0"/>
      <w:r w:rsidRPr="00BE4386">
        <w:rPr>
          <w:rFonts w:ascii="Arial" w:hAnsi="Arial" w:cs="Arial"/>
          <w:sz w:val="20"/>
          <w:szCs w:val="20"/>
        </w:rPr>
        <w:t>.</w:t>
      </w:r>
    </w:p>
    <w:p w14:paraId="7903855E" w14:textId="7EE19ABF" w:rsidR="00A935B5" w:rsidRPr="00BE4386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Vrtić je uvršten u mrežu predškolskih ustanova Koprivničko-križevačke županije.</w:t>
      </w:r>
    </w:p>
    <w:p w14:paraId="2744B572" w14:textId="63C56601" w:rsidR="00C70079" w:rsidRPr="00BE4386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78527516"/>
      <w:r w:rsidRPr="00BE4386">
        <w:rPr>
          <w:rFonts w:ascii="Arial" w:hAnsi="Arial" w:cs="Arial"/>
          <w:sz w:val="20"/>
          <w:szCs w:val="20"/>
        </w:rPr>
        <w:t xml:space="preserve">Svoju redovnu djelatnost vrtić </w:t>
      </w:r>
      <w:r w:rsidR="000C7F00">
        <w:rPr>
          <w:rFonts w:ascii="Arial" w:hAnsi="Arial" w:cs="Arial"/>
          <w:sz w:val="20"/>
          <w:szCs w:val="20"/>
        </w:rPr>
        <w:t xml:space="preserve">provodi </w:t>
      </w:r>
      <w:r w:rsidR="00F15968">
        <w:rPr>
          <w:rFonts w:ascii="Arial" w:hAnsi="Arial" w:cs="Arial"/>
          <w:sz w:val="20"/>
          <w:szCs w:val="20"/>
        </w:rPr>
        <w:t xml:space="preserve">kroz redovni cjelodnevni program u trajanju od 7 do 10 sati, ili poludnevni program u trajanju od 4 do 6 sati </w:t>
      </w:r>
      <w:r w:rsidR="00A822BD" w:rsidRPr="00863E91">
        <w:rPr>
          <w:rFonts w:ascii="Arial" w:hAnsi="Arial" w:cs="Arial"/>
          <w:sz w:val="20"/>
          <w:szCs w:val="20"/>
        </w:rPr>
        <w:t xml:space="preserve">u </w:t>
      </w:r>
      <w:r w:rsidR="00D07858" w:rsidRPr="00863E91">
        <w:rPr>
          <w:rFonts w:ascii="Arial" w:hAnsi="Arial" w:cs="Arial"/>
          <w:sz w:val="20"/>
          <w:szCs w:val="20"/>
        </w:rPr>
        <w:t>1</w:t>
      </w:r>
      <w:r w:rsidR="00D0380A" w:rsidRPr="00863E91">
        <w:rPr>
          <w:rFonts w:ascii="Arial" w:hAnsi="Arial" w:cs="Arial"/>
          <w:sz w:val="20"/>
          <w:szCs w:val="20"/>
        </w:rPr>
        <w:t xml:space="preserve">0 </w:t>
      </w:r>
      <w:r w:rsidRPr="00863E91">
        <w:rPr>
          <w:rFonts w:ascii="Arial" w:hAnsi="Arial" w:cs="Arial"/>
          <w:sz w:val="20"/>
          <w:szCs w:val="20"/>
        </w:rPr>
        <w:t xml:space="preserve">jasličkih i </w:t>
      </w:r>
      <w:r w:rsidR="00863E91" w:rsidRPr="00863E91">
        <w:rPr>
          <w:rFonts w:ascii="Arial" w:hAnsi="Arial" w:cs="Arial"/>
          <w:sz w:val="20"/>
          <w:szCs w:val="20"/>
        </w:rPr>
        <w:t>17</w:t>
      </w:r>
      <w:r w:rsidR="00C55FC7" w:rsidRPr="00863E91">
        <w:rPr>
          <w:rFonts w:ascii="Arial" w:hAnsi="Arial" w:cs="Arial"/>
          <w:sz w:val="20"/>
          <w:szCs w:val="20"/>
        </w:rPr>
        <w:t xml:space="preserve"> </w:t>
      </w:r>
      <w:r w:rsidRPr="00863E91">
        <w:rPr>
          <w:rFonts w:ascii="Arial" w:hAnsi="Arial" w:cs="Arial"/>
          <w:sz w:val="20"/>
          <w:szCs w:val="20"/>
        </w:rPr>
        <w:t xml:space="preserve">vrtićkih skupina tj. </w:t>
      </w:r>
      <w:r w:rsidRPr="00BE4386">
        <w:rPr>
          <w:rFonts w:ascii="Arial" w:hAnsi="Arial" w:cs="Arial"/>
          <w:sz w:val="20"/>
          <w:szCs w:val="20"/>
        </w:rPr>
        <w:t xml:space="preserve">sveukupno </w:t>
      </w:r>
      <w:r w:rsidR="00F15968">
        <w:rPr>
          <w:rFonts w:ascii="Arial" w:hAnsi="Arial" w:cs="Arial"/>
          <w:sz w:val="20"/>
          <w:szCs w:val="20"/>
        </w:rPr>
        <w:t>27</w:t>
      </w:r>
      <w:r w:rsidRPr="00BE4386">
        <w:rPr>
          <w:rFonts w:ascii="Arial" w:hAnsi="Arial" w:cs="Arial"/>
          <w:sz w:val="20"/>
          <w:szCs w:val="20"/>
        </w:rPr>
        <w:t xml:space="preserve"> odgojnih skupina. </w:t>
      </w:r>
      <w:r w:rsidR="00C70079" w:rsidRPr="00BE4386">
        <w:rPr>
          <w:rFonts w:ascii="Arial" w:hAnsi="Arial" w:cs="Arial"/>
          <w:sz w:val="20"/>
          <w:szCs w:val="20"/>
        </w:rPr>
        <w:t xml:space="preserve">Prostorni kapaciteti u kojima se odvija odgojno-obrazovni rad razmješteni su na </w:t>
      </w:r>
      <w:r w:rsidR="00D0380A" w:rsidRPr="00BE4386">
        <w:rPr>
          <w:rFonts w:ascii="Arial" w:hAnsi="Arial" w:cs="Arial"/>
          <w:sz w:val="20"/>
          <w:szCs w:val="20"/>
        </w:rPr>
        <w:t>četiri</w:t>
      </w:r>
      <w:r w:rsidR="00C70079" w:rsidRPr="00BE4386">
        <w:rPr>
          <w:rFonts w:ascii="Arial" w:hAnsi="Arial" w:cs="Arial"/>
          <w:sz w:val="20"/>
          <w:szCs w:val="20"/>
        </w:rPr>
        <w:t xml:space="preserve"> lokacij</w:t>
      </w:r>
      <w:r w:rsidR="00A822BD" w:rsidRPr="00BE4386">
        <w:rPr>
          <w:rFonts w:ascii="Arial" w:hAnsi="Arial" w:cs="Arial"/>
          <w:sz w:val="20"/>
          <w:szCs w:val="20"/>
        </w:rPr>
        <w:t>e</w:t>
      </w:r>
      <w:r w:rsidR="00C70079" w:rsidRPr="00BE4386">
        <w:rPr>
          <w:rFonts w:ascii="Arial" w:hAnsi="Arial" w:cs="Arial"/>
          <w:sz w:val="20"/>
          <w:szCs w:val="20"/>
        </w:rPr>
        <w:t xml:space="preserve"> u gradu Koprivnici te </w:t>
      </w:r>
      <w:r w:rsidR="00D0380A" w:rsidRPr="00BE4386">
        <w:rPr>
          <w:rFonts w:ascii="Arial" w:hAnsi="Arial" w:cs="Arial"/>
          <w:sz w:val="20"/>
          <w:szCs w:val="20"/>
        </w:rPr>
        <w:t xml:space="preserve">dvije </w:t>
      </w:r>
      <w:r w:rsidR="00C70079" w:rsidRPr="00BE4386">
        <w:rPr>
          <w:rFonts w:ascii="Arial" w:hAnsi="Arial" w:cs="Arial"/>
          <w:sz w:val="20"/>
          <w:szCs w:val="20"/>
        </w:rPr>
        <w:t xml:space="preserve">u prigradskim naseljima </w:t>
      </w:r>
      <w:r w:rsidR="00D0380A" w:rsidRPr="00BE4386">
        <w:rPr>
          <w:rFonts w:ascii="Arial" w:hAnsi="Arial" w:cs="Arial"/>
          <w:sz w:val="20"/>
          <w:szCs w:val="20"/>
        </w:rPr>
        <w:t>Herešin</w:t>
      </w:r>
      <w:r w:rsidR="00C70079" w:rsidRPr="00BE4386">
        <w:rPr>
          <w:rFonts w:ascii="Arial" w:hAnsi="Arial" w:cs="Arial"/>
          <w:sz w:val="20"/>
          <w:szCs w:val="20"/>
        </w:rPr>
        <w:t xml:space="preserve"> i Starigrad.</w:t>
      </w:r>
      <w:r w:rsidR="0018729A">
        <w:rPr>
          <w:rFonts w:ascii="Arial" w:hAnsi="Arial" w:cs="Arial"/>
          <w:sz w:val="20"/>
          <w:szCs w:val="20"/>
        </w:rPr>
        <w:t xml:space="preserve"> </w:t>
      </w:r>
    </w:p>
    <w:p w14:paraId="6C47C66B" w14:textId="526DFAA9" w:rsidR="00F62400" w:rsidRPr="00BE4386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Rad vrtića odvija se u slijedećim objektima:</w:t>
      </w:r>
      <w:bookmarkEnd w:id="1"/>
    </w:p>
    <w:p w14:paraId="25E57CFF" w14:textId="131A2A11" w:rsidR="00C70079" w:rsidRPr="0018729A" w:rsidRDefault="00D0380A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>Objekt vrtića „Medenjak“, Ulica dr. Alberta Heinricha 26 (1</w:t>
      </w:r>
      <w:r w:rsidR="00863E91">
        <w:rPr>
          <w:rFonts w:ascii="Arial" w:hAnsi="Arial" w:cs="Arial"/>
          <w:bCs/>
          <w:sz w:val="20"/>
          <w:szCs w:val="20"/>
        </w:rPr>
        <w:t>3</w:t>
      </w:r>
      <w:r w:rsidRPr="0018729A">
        <w:rPr>
          <w:rFonts w:ascii="Arial" w:hAnsi="Arial" w:cs="Arial"/>
          <w:bCs/>
          <w:sz w:val="20"/>
          <w:szCs w:val="20"/>
        </w:rPr>
        <w:t xml:space="preserve"> odgojnih skupina)</w:t>
      </w:r>
    </w:p>
    <w:p w14:paraId="6FF90DA3" w14:textId="7720DAA8" w:rsidR="00C70079" w:rsidRPr="0018729A" w:rsidRDefault="00C70079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 xml:space="preserve">Objekt </w:t>
      </w:r>
      <w:r w:rsidR="00D0380A" w:rsidRPr="0018729A">
        <w:rPr>
          <w:rFonts w:ascii="Arial" w:hAnsi="Arial" w:cs="Arial"/>
          <w:bCs/>
          <w:sz w:val="20"/>
          <w:szCs w:val="20"/>
        </w:rPr>
        <w:t>vrtića</w:t>
      </w:r>
      <w:r w:rsidRPr="0018729A">
        <w:rPr>
          <w:rFonts w:ascii="Arial" w:hAnsi="Arial" w:cs="Arial"/>
          <w:bCs/>
          <w:sz w:val="20"/>
          <w:szCs w:val="20"/>
        </w:rPr>
        <w:t xml:space="preserve"> </w:t>
      </w:r>
      <w:r w:rsidR="00D0380A" w:rsidRPr="0018729A">
        <w:rPr>
          <w:rFonts w:ascii="Arial" w:hAnsi="Arial" w:cs="Arial"/>
          <w:bCs/>
          <w:sz w:val="20"/>
          <w:szCs w:val="20"/>
        </w:rPr>
        <w:t>„</w:t>
      </w:r>
      <w:r w:rsidRPr="0018729A">
        <w:rPr>
          <w:rFonts w:ascii="Arial" w:hAnsi="Arial" w:cs="Arial"/>
          <w:bCs/>
          <w:sz w:val="20"/>
          <w:szCs w:val="20"/>
        </w:rPr>
        <w:t>Ivančica</w:t>
      </w:r>
      <w:r w:rsidR="00D0380A" w:rsidRPr="0018729A">
        <w:rPr>
          <w:rFonts w:ascii="Arial" w:hAnsi="Arial" w:cs="Arial"/>
          <w:bCs/>
          <w:sz w:val="20"/>
          <w:szCs w:val="20"/>
        </w:rPr>
        <w:t>“</w:t>
      </w:r>
      <w:r w:rsidRPr="0018729A">
        <w:rPr>
          <w:rFonts w:ascii="Arial" w:hAnsi="Arial" w:cs="Arial"/>
          <w:bCs/>
          <w:sz w:val="20"/>
          <w:szCs w:val="20"/>
        </w:rPr>
        <w:t>,  Starčevićeva ul. 41a (</w:t>
      </w:r>
      <w:r w:rsidR="00863E91">
        <w:rPr>
          <w:rFonts w:ascii="Arial" w:hAnsi="Arial" w:cs="Arial"/>
          <w:bCs/>
          <w:sz w:val="20"/>
          <w:szCs w:val="20"/>
        </w:rPr>
        <w:t>1</w:t>
      </w:r>
      <w:r w:rsidRPr="0018729A">
        <w:rPr>
          <w:rFonts w:ascii="Arial" w:hAnsi="Arial" w:cs="Arial"/>
          <w:bCs/>
          <w:sz w:val="20"/>
          <w:szCs w:val="20"/>
        </w:rPr>
        <w:t xml:space="preserve"> odgojne  skupine)</w:t>
      </w:r>
    </w:p>
    <w:p w14:paraId="47D211D6" w14:textId="70BBD994" w:rsidR="00C70079" w:rsidRPr="0018729A" w:rsidRDefault="00C70079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 xml:space="preserve">Objekt jaslica </w:t>
      </w:r>
      <w:r w:rsidR="00D0380A" w:rsidRPr="0018729A">
        <w:rPr>
          <w:rFonts w:ascii="Arial" w:hAnsi="Arial" w:cs="Arial"/>
          <w:bCs/>
          <w:sz w:val="20"/>
          <w:szCs w:val="20"/>
        </w:rPr>
        <w:t>„</w:t>
      </w:r>
      <w:r w:rsidRPr="0018729A">
        <w:rPr>
          <w:rFonts w:ascii="Arial" w:hAnsi="Arial" w:cs="Arial"/>
          <w:bCs/>
          <w:sz w:val="20"/>
          <w:szCs w:val="20"/>
        </w:rPr>
        <w:t>Zvjezdica</w:t>
      </w:r>
      <w:r w:rsidR="00D0380A" w:rsidRPr="0018729A">
        <w:rPr>
          <w:rFonts w:ascii="Arial" w:hAnsi="Arial" w:cs="Arial"/>
          <w:bCs/>
          <w:sz w:val="20"/>
          <w:szCs w:val="20"/>
        </w:rPr>
        <w:t>“</w:t>
      </w:r>
      <w:r w:rsidRPr="0018729A">
        <w:rPr>
          <w:rFonts w:ascii="Arial" w:hAnsi="Arial" w:cs="Arial"/>
          <w:bCs/>
          <w:sz w:val="20"/>
          <w:szCs w:val="20"/>
        </w:rPr>
        <w:t>,  Ul. Franje Mraza 24 (6 odgojnih skupina)</w:t>
      </w:r>
    </w:p>
    <w:p w14:paraId="55571DCA" w14:textId="762373DD" w:rsidR="00C70079" w:rsidRPr="0018729A" w:rsidRDefault="00C70079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 xml:space="preserve">Objekt vrtića </w:t>
      </w:r>
      <w:r w:rsidR="00D0380A" w:rsidRPr="0018729A">
        <w:rPr>
          <w:rFonts w:ascii="Arial" w:hAnsi="Arial" w:cs="Arial"/>
          <w:bCs/>
          <w:sz w:val="20"/>
          <w:szCs w:val="20"/>
        </w:rPr>
        <w:t>„</w:t>
      </w:r>
      <w:r w:rsidRPr="0018729A">
        <w:rPr>
          <w:rFonts w:ascii="Arial" w:hAnsi="Arial" w:cs="Arial"/>
          <w:bCs/>
          <w:sz w:val="20"/>
          <w:szCs w:val="20"/>
        </w:rPr>
        <w:t>Kockica</w:t>
      </w:r>
      <w:r w:rsidR="00D0380A" w:rsidRPr="0018729A">
        <w:rPr>
          <w:rFonts w:ascii="Arial" w:hAnsi="Arial" w:cs="Arial"/>
          <w:bCs/>
          <w:sz w:val="20"/>
          <w:szCs w:val="20"/>
        </w:rPr>
        <w:t>“</w:t>
      </w:r>
      <w:r w:rsidRPr="0018729A">
        <w:rPr>
          <w:rFonts w:ascii="Arial" w:hAnsi="Arial" w:cs="Arial"/>
          <w:bCs/>
          <w:sz w:val="20"/>
          <w:szCs w:val="20"/>
        </w:rPr>
        <w:t>,  Trg J. J. Strossmayera 3 (1 odgojna skupina)</w:t>
      </w:r>
    </w:p>
    <w:p w14:paraId="40ECEFAA" w14:textId="6203359A" w:rsidR="005C1D11" w:rsidRPr="0018729A" w:rsidRDefault="00C70079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 xml:space="preserve">Objekt jaslica i vrtića </w:t>
      </w:r>
      <w:r w:rsidR="00BC6568">
        <w:rPr>
          <w:rFonts w:ascii="Arial" w:hAnsi="Arial" w:cs="Arial"/>
          <w:bCs/>
          <w:sz w:val="20"/>
          <w:szCs w:val="20"/>
        </w:rPr>
        <w:t>„</w:t>
      </w:r>
      <w:r w:rsidRPr="0018729A">
        <w:rPr>
          <w:rFonts w:ascii="Arial" w:hAnsi="Arial" w:cs="Arial"/>
          <w:bCs/>
          <w:sz w:val="20"/>
          <w:szCs w:val="20"/>
        </w:rPr>
        <w:t>Jabučica</w:t>
      </w:r>
      <w:r w:rsidR="00BC6568">
        <w:rPr>
          <w:rFonts w:ascii="Arial" w:hAnsi="Arial" w:cs="Arial"/>
          <w:bCs/>
          <w:sz w:val="20"/>
          <w:szCs w:val="20"/>
        </w:rPr>
        <w:t>“</w:t>
      </w:r>
      <w:r w:rsidRPr="0018729A">
        <w:rPr>
          <w:rFonts w:ascii="Arial" w:hAnsi="Arial" w:cs="Arial"/>
          <w:bCs/>
          <w:sz w:val="20"/>
          <w:szCs w:val="20"/>
        </w:rPr>
        <w:t>, Krešimirova ulica 30/1, Starigrad (3 odgoje skupine)</w:t>
      </w:r>
    </w:p>
    <w:p w14:paraId="0DF84F4C" w14:textId="2A2CDC28" w:rsidR="00D0380A" w:rsidRDefault="00D0380A" w:rsidP="0018729A">
      <w:pPr>
        <w:pStyle w:val="Odlomakpopisa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729A">
        <w:rPr>
          <w:rFonts w:ascii="Arial" w:hAnsi="Arial" w:cs="Arial"/>
          <w:bCs/>
          <w:sz w:val="20"/>
          <w:szCs w:val="20"/>
        </w:rPr>
        <w:t>Objekt jaslica i vrtića „Bobica“, Zagorska ulica 43, Herešin (3 odgojne skupine)</w:t>
      </w:r>
    </w:p>
    <w:p w14:paraId="1A32F23C" w14:textId="5E9D6DA9" w:rsidR="0018729A" w:rsidRPr="00F15968" w:rsidRDefault="0018729A" w:rsidP="0018729A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 ustroju rada u svakom pojedinom objektu brine se voditelj Vrtića sukladno Godišnjem planu i programu rada Vrtića.</w:t>
      </w:r>
      <w:r w:rsidR="00DF1A74">
        <w:rPr>
          <w:rFonts w:ascii="Arial" w:hAnsi="Arial" w:cs="Arial"/>
          <w:bCs/>
          <w:sz w:val="20"/>
          <w:szCs w:val="20"/>
        </w:rPr>
        <w:t xml:space="preserve"> U </w:t>
      </w:r>
      <w:r w:rsidRPr="00BE4386">
        <w:rPr>
          <w:rFonts w:ascii="Arial" w:hAnsi="Arial" w:cs="Arial"/>
          <w:sz w:val="20"/>
          <w:szCs w:val="20"/>
        </w:rPr>
        <w:t>Dječj</w:t>
      </w:r>
      <w:r w:rsidR="00DF1A74">
        <w:rPr>
          <w:rFonts w:ascii="Arial" w:hAnsi="Arial" w:cs="Arial"/>
          <w:sz w:val="20"/>
          <w:szCs w:val="20"/>
        </w:rPr>
        <w:t>em</w:t>
      </w:r>
      <w:r w:rsidRPr="00BE4386">
        <w:rPr>
          <w:rFonts w:ascii="Arial" w:hAnsi="Arial" w:cs="Arial"/>
          <w:sz w:val="20"/>
          <w:szCs w:val="20"/>
        </w:rPr>
        <w:t xml:space="preserve"> vrtić</w:t>
      </w:r>
      <w:r w:rsidR="00DF1A74">
        <w:rPr>
          <w:rFonts w:ascii="Arial" w:hAnsi="Arial" w:cs="Arial"/>
          <w:sz w:val="20"/>
          <w:szCs w:val="20"/>
        </w:rPr>
        <w:t>u</w:t>
      </w:r>
      <w:r w:rsidRPr="00BE4386">
        <w:rPr>
          <w:rFonts w:ascii="Arial" w:hAnsi="Arial" w:cs="Arial"/>
          <w:sz w:val="20"/>
          <w:szCs w:val="20"/>
        </w:rPr>
        <w:t xml:space="preserve"> Medenjak </w:t>
      </w:r>
      <w:r w:rsidR="00DF1A74">
        <w:rPr>
          <w:rFonts w:ascii="Arial" w:hAnsi="Arial" w:cs="Arial"/>
          <w:sz w:val="20"/>
          <w:szCs w:val="20"/>
        </w:rPr>
        <w:t>trenutno je zaposleno 117 djelatnika.</w:t>
      </w:r>
      <w:r w:rsidR="00F15968">
        <w:rPr>
          <w:rFonts w:ascii="Arial" w:hAnsi="Arial" w:cs="Arial"/>
          <w:sz w:val="20"/>
          <w:szCs w:val="20"/>
        </w:rPr>
        <w:t xml:space="preserve"> </w:t>
      </w:r>
      <w:r w:rsidR="00F15968">
        <w:rPr>
          <w:rFonts w:ascii="Arial" w:hAnsi="Arial" w:cs="Arial"/>
          <w:bCs/>
          <w:sz w:val="20"/>
          <w:szCs w:val="20"/>
        </w:rPr>
        <w:t xml:space="preserve"> </w:t>
      </w:r>
      <w:r w:rsidRPr="00BE4386">
        <w:rPr>
          <w:rFonts w:ascii="Arial" w:hAnsi="Arial" w:cs="Arial"/>
          <w:sz w:val="20"/>
          <w:szCs w:val="20"/>
        </w:rPr>
        <w:t xml:space="preserve">Radno vrijeme vrtića </w:t>
      </w:r>
      <w:r w:rsidR="00F15968">
        <w:rPr>
          <w:rFonts w:ascii="Arial" w:hAnsi="Arial" w:cs="Arial"/>
          <w:sz w:val="20"/>
          <w:szCs w:val="20"/>
        </w:rPr>
        <w:t xml:space="preserve"> prilagođeno je potrebama roditelja i djece</w:t>
      </w:r>
      <w:r w:rsidRPr="00BE4386">
        <w:rPr>
          <w:rFonts w:ascii="Arial" w:hAnsi="Arial" w:cs="Arial"/>
          <w:sz w:val="20"/>
          <w:szCs w:val="20"/>
        </w:rPr>
        <w:t xml:space="preserve"> od 6:00 do 16:30 sati</w:t>
      </w:r>
      <w:r w:rsidR="00A87DF5">
        <w:rPr>
          <w:rFonts w:ascii="Arial" w:hAnsi="Arial" w:cs="Arial"/>
          <w:sz w:val="20"/>
          <w:szCs w:val="20"/>
        </w:rPr>
        <w:t>.</w:t>
      </w:r>
    </w:p>
    <w:p w14:paraId="3EADD1CC" w14:textId="2D56532E" w:rsidR="00C70079" w:rsidRPr="00BE4386" w:rsidRDefault="00C70079" w:rsidP="0018729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8BD6C8" w14:textId="18994CEE" w:rsidR="00B41353" w:rsidRPr="00741830" w:rsidRDefault="00B41353" w:rsidP="005E794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41830">
        <w:rPr>
          <w:rFonts w:ascii="Arial" w:hAnsi="Arial" w:cs="Arial"/>
          <w:b/>
          <w:sz w:val="24"/>
          <w:szCs w:val="24"/>
        </w:rPr>
        <w:t>ZAKONSKA OBVEZA</w:t>
      </w:r>
    </w:p>
    <w:p w14:paraId="66BBA194" w14:textId="0DB165B1" w:rsidR="00B41353" w:rsidRPr="00BE4386" w:rsidRDefault="00B41353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Zakonom o proračunu (Narodne novine </w:t>
      </w:r>
      <w:r w:rsidR="000E685E" w:rsidRPr="00BE4386">
        <w:rPr>
          <w:rFonts w:ascii="Arial" w:hAnsi="Arial" w:cs="Arial"/>
          <w:sz w:val="20"/>
          <w:szCs w:val="20"/>
        </w:rPr>
        <w:t>144/21</w:t>
      </w:r>
      <w:r w:rsidR="00D936A6" w:rsidRPr="00BE4386">
        <w:rPr>
          <w:rFonts w:ascii="Arial" w:hAnsi="Arial" w:cs="Arial"/>
          <w:sz w:val="20"/>
          <w:szCs w:val="20"/>
        </w:rPr>
        <w:t>.</w:t>
      </w:r>
      <w:r w:rsidRPr="00BE4386">
        <w:rPr>
          <w:rFonts w:ascii="Arial" w:hAnsi="Arial" w:cs="Arial"/>
          <w:sz w:val="20"/>
          <w:szCs w:val="20"/>
        </w:rPr>
        <w:t xml:space="preserve">) propisana je obveza izrade </w:t>
      </w:r>
      <w:r w:rsidR="00C608CD" w:rsidRPr="00BE4386">
        <w:rPr>
          <w:rFonts w:ascii="Arial" w:hAnsi="Arial" w:cs="Arial"/>
          <w:sz w:val="20"/>
          <w:szCs w:val="20"/>
        </w:rPr>
        <w:t>Financijskog plana</w:t>
      </w:r>
      <w:r w:rsidR="00087573" w:rsidRPr="00BE4386">
        <w:rPr>
          <w:rFonts w:ascii="Arial" w:hAnsi="Arial" w:cs="Arial"/>
          <w:sz w:val="20"/>
          <w:szCs w:val="20"/>
        </w:rPr>
        <w:t>.</w:t>
      </w:r>
    </w:p>
    <w:p w14:paraId="47328C52" w14:textId="36BAE406" w:rsidR="00F538A2" w:rsidRPr="00BE4386" w:rsidRDefault="00F538A2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Sadržaj </w:t>
      </w:r>
      <w:r w:rsidR="00C608CD" w:rsidRPr="00BE4386">
        <w:rPr>
          <w:rFonts w:ascii="Arial" w:hAnsi="Arial" w:cs="Arial"/>
          <w:sz w:val="20"/>
          <w:szCs w:val="20"/>
        </w:rPr>
        <w:t xml:space="preserve">Financijskog plana definiran je člankom </w:t>
      </w:r>
      <w:r w:rsidR="009700B1" w:rsidRPr="00BE4386">
        <w:rPr>
          <w:rFonts w:ascii="Arial" w:hAnsi="Arial" w:cs="Arial"/>
          <w:sz w:val="20"/>
          <w:szCs w:val="20"/>
        </w:rPr>
        <w:t>33</w:t>
      </w:r>
      <w:r w:rsidR="00C608CD" w:rsidRPr="00BE4386">
        <w:rPr>
          <w:rFonts w:ascii="Arial" w:hAnsi="Arial" w:cs="Arial"/>
          <w:sz w:val="20"/>
          <w:szCs w:val="20"/>
        </w:rPr>
        <w:t>. Zakona o proračunu NN 144/21</w:t>
      </w:r>
      <w:r w:rsidR="00416D20" w:rsidRPr="00BE4386">
        <w:rPr>
          <w:rFonts w:ascii="Arial" w:hAnsi="Arial" w:cs="Arial"/>
          <w:sz w:val="20"/>
          <w:szCs w:val="20"/>
        </w:rPr>
        <w:t xml:space="preserve"> te se sastoji od:</w:t>
      </w:r>
      <w:r w:rsidRPr="00BE4386">
        <w:rPr>
          <w:rFonts w:ascii="Arial" w:hAnsi="Arial" w:cs="Arial"/>
          <w:sz w:val="20"/>
          <w:szCs w:val="20"/>
        </w:rPr>
        <w:t xml:space="preserve"> </w:t>
      </w:r>
    </w:p>
    <w:p w14:paraId="67502BFE" w14:textId="77777777" w:rsidR="00F43654" w:rsidRDefault="00F43654" w:rsidP="0018729A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B82DE7E" w14:textId="6C4D29F9" w:rsidR="00416D20" w:rsidRPr="00BE4386" w:rsidRDefault="00416D20" w:rsidP="0018729A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386">
        <w:rPr>
          <w:rFonts w:ascii="Arial" w:hAnsi="Arial" w:cs="Arial"/>
          <w:b/>
          <w:sz w:val="20"/>
          <w:szCs w:val="20"/>
          <w:u w:val="single"/>
        </w:rPr>
        <w:t xml:space="preserve">Opći dio </w:t>
      </w:r>
    </w:p>
    <w:p w14:paraId="069E48AA" w14:textId="002DE3BC" w:rsidR="00416D20" w:rsidRPr="004D015F" w:rsidRDefault="00C064EB" w:rsidP="004D015F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15F">
        <w:rPr>
          <w:rFonts w:ascii="Arial" w:hAnsi="Arial" w:cs="Arial"/>
          <w:sz w:val="20"/>
          <w:szCs w:val="20"/>
        </w:rPr>
        <w:t>s</w:t>
      </w:r>
      <w:r w:rsidR="00416D20" w:rsidRPr="004D015F">
        <w:rPr>
          <w:rFonts w:ascii="Arial" w:hAnsi="Arial" w:cs="Arial"/>
          <w:sz w:val="20"/>
          <w:szCs w:val="20"/>
        </w:rPr>
        <w:t xml:space="preserve">ažetak Računa prihoda i rashoda </w:t>
      </w:r>
    </w:p>
    <w:p w14:paraId="7B6305FD" w14:textId="6B12233B" w:rsidR="00C064EB" w:rsidRPr="004D015F" w:rsidRDefault="00C064EB" w:rsidP="004D015F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15F">
        <w:rPr>
          <w:rFonts w:ascii="Arial" w:hAnsi="Arial" w:cs="Arial"/>
          <w:sz w:val="20"/>
          <w:szCs w:val="20"/>
        </w:rPr>
        <w:t>sažetak Računa financiranja</w:t>
      </w:r>
    </w:p>
    <w:p w14:paraId="015660C7" w14:textId="405DE89F" w:rsidR="00416D20" w:rsidRPr="004D015F" w:rsidRDefault="00C064EB" w:rsidP="004D015F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15F">
        <w:rPr>
          <w:rFonts w:ascii="Arial" w:hAnsi="Arial" w:cs="Arial"/>
          <w:sz w:val="20"/>
          <w:szCs w:val="20"/>
        </w:rPr>
        <w:t>Rezultat razdoblja s prenesenim rezultatom</w:t>
      </w:r>
    </w:p>
    <w:p w14:paraId="69CB5C8D" w14:textId="5DA53C92" w:rsidR="00416D20" w:rsidRPr="00BE4386" w:rsidRDefault="00416D20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(</w:t>
      </w:r>
      <w:r w:rsidR="00DB290A" w:rsidRPr="00BE4386">
        <w:rPr>
          <w:rFonts w:ascii="Arial" w:hAnsi="Arial" w:cs="Arial"/>
          <w:sz w:val="20"/>
          <w:szCs w:val="20"/>
        </w:rPr>
        <w:t>1</w:t>
      </w:r>
      <w:r w:rsidRPr="00BE4386">
        <w:rPr>
          <w:rFonts w:ascii="Arial" w:hAnsi="Arial" w:cs="Arial"/>
          <w:sz w:val="20"/>
          <w:szCs w:val="20"/>
        </w:rPr>
        <w:t xml:space="preserve">) Račun prihoda i rashoda </w:t>
      </w:r>
      <w:r w:rsidR="00FE463F" w:rsidRPr="00BE4386">
        <w:rPr>
          <w:rFonts w:ascii="Arial" w:hAnsi="Arial" w:cs="Arial"/>
          <w:sz w:val="20"/>
          <w:szCs w:val="20"/>
        </w:rPr>
        <w:t>financijskog plana</w:t>
      </w:r>
      <w:r w:rsidRPr="00BE4386">
        <w:rPr>
          <w:rFonts w:ascii="Arial" w:hAnsi="Arial" w:cs="Arial"/>
          <w:sz w:val="20"/>
          <w:szCs w:val="20"/>
        </w:rPr>
        <w:t xml:space="preserve"> sastoji se od prihoda i rashoda iskazanih prema izvorima financiranja i ekonomskoj klasifikaciji te rashoda iskazanih prema funkcijskoj klasifikaciji.</w:t>
      </w:r>
    </w:p>
    <w:p w14:paraId="39AA7826" w14:textId="2CA3A18A" w:rsidR="00416D20" w:rsidRPr="00BE4386" w:rsidRDefault="00416D20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(</w:t>
      </w:r>
      <w:r w:rsidR="00DB290A" w:rsidRPr="00BE4386">
        <w:rPr>
          <w:rFonts w:ascii="Arial" w:hAnsi="Arial" w:cs="Arial"/>
          <w:sz w:val="20"/>
          <w:szCs w:val="20"/>
        </w:rPr>
        <w:t>2</w:t>
      </w:r>
      <w:r w:rsidRPr="00BE4386">
        <w:rPr>
          <w:rFonts w:ascii="Arial" w:hAnsi="Arial" w:cs="Arial"/>
          <w:sz w:val="20"/>
          <w:szCs w:val="20"/>
        </w:rPr>
        <w:t>) U Računu financiranja iskazuju se primici od financijske imovine i zaduživanja te izdaci za financijsku imovinu i otplate instrumenata zaduživanja prema izvorima financiranja i ekonomskoj klasifikaciji.</w:t>
      </w:r>
    </w:p>
    <w:p w14:paraId="1C79086C" w14:textId="5E804390" w:rsidR="00C064EB" w:rsidRPr="00BE4386" w:rsidRDefault="00C064EB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(3) Raspoloživa sredstva iz prethodnih godina (višak/manjak prihoda i rezerviranja) iskazan je prema ekonomskoj klasifikaciji i prema izvorima financiranja.</w:t>
      </w:r>
    </w:p>
    <w:p w14:paraId="700DD769" w14:textId="77777777" w:rsidR="00F43654" w:rsidRDefault="00F43654" w:rsidP="0018729A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03715D3" w14:textId="5DA09623" w:rsidR="00F43654" w:rsidRDefault="00416D20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b/>
          <w:sz w:val="20"/>
          <w:szCs w:val="20"/>
          <w:u w:val="single"/>
        </w:rPr>
        <w:t xml:space="preserve">Posebni dio </w:t>
      </w:r>
      <w:r w:rsidRPr="00BE4386">
        <w:rPr>
          <w:rFonts w:ascii="Arial" w:hAnsi="Arial" w:cs="Arial"/>
          <w:sz w:val="20"/>
          <w:szCs w:val="20"/>
        </w:rPr>
        <w:t xml:space="preserve"> sastoji se od plana rashoda i izdataka iskazanih po organizacijskoj klasifikaciji, izvorima financiranja i ekonomskoj klasifikaciji, raspoređenih u programe koji se sastoje od aktivnosti i projekata</w:t>
      </w:r>
      <w:r w:rsidR="00F43654">
        <w:rPr>
          <w:rFonts w:ascii="Arial" w:hAnsi="Arial" w:cs="Arial"/>
          <w:sz w:val="20"/>
          <w:szCs w:val="20"/>
        </w:rPr>
        <w:t>.</w:t>
      </w:r>
    </w:p>
    <w:p w14:paraId="3A4C849E" w14:textId="77777777" w:rsidR="00457B0A" w:rsidRPr="00BE4386" w:rsidRDefault="00457B0A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2E567" w14:textId="29E59DE0" w:rsidR="00B4505A" w:rsidRPr="00707BE0" w:rsidRDefault="001957D5" w:rsidP="0018729A">
      <w:pPr>
        <w:pStyle w:val="Odlomakpopisa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07BE0">
        <w:rPr>
          <w:rFonts w:ascii="Arial" w:hAnsi="Arial" w:cs="Arial"/>
          <w:b/>
          <w:sz w:val="24"/>
          <w:szCs w:val="24"/>
        </w:rPr>
        <w:lastRenderedPageBreak/>
        <w:t xml:space="preserve">OBRAZLOŽENJE OPĆEG DIJELA </w:t>
      </w:r>
      <w:r w:rsidR="00C70079" w:rsidRPr="00707BE0">
        <w:rPr>
          <w:rFonts w:ascii="Arial" w:hAnsi="Arial" w:cs="Arial"/>
          <w:b/>
          <w:sz w:val="24"/>
          <w:szCs w:val="24"/>
        </w:rPr>
        <w:t>FINANCIJSKOG PLANA</w:t>
      </w:r>
    </w:p>
    <w:p w14:paraId="66C3F02D" w14:textId="77777777" w:rsidR="00B4505A" w:rsidRPr="00B4505A" w:rsidRDefault="00B4505A" w:rsidP="00B4505A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26A01015" w14:textId="578C0472" w:rsidR="00B4505A" w:rsidRDefault="00C70079" w:rsidP="006507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Na</w:t>
      </w:r>
      <w:r w:rsidR="00B4505A">
        <w:rPr>
          <w:rFonts w:ascii="Arial" w:hAnsi="Arial" w:cs="Arial"/>
          <w:sz w:val="20"/>
          <w:szCs w:val="20"/>
        </w:rPr>
        <w:t xml:space="preserve"> 15. </w:t>
      </w:r>
      <w:r w:rsidRPr="00BE4386">
        <w:rPr>
          <w:rFonts w:ascii="Arial" w:hAnsi="Arial" w:cs="Arial"/>
          <w:sz w:val="20"/>
          <w:szCs w:val="20"/>
        </w:rPr>
        <w:t xml:space="preserve">sjednici Upravnog vijeća Dječjeg vrtića </w:t>
      </w:r>
      <w:r w:rsidR="00A822BD" w:rsidRPr="00BE4386">
        <w:rPr>
          <w:rFonts w:ascii="Arial" w:hAnsi="Arial" w:cs="Arial"/>
          <w:sz w:val="20"/>
          <w:szCs w:val="20"/>
        </w:rPr>
        <w:t>Medenjak</w:t>
      </w:r>
      <w:r w:rsidRPr="00BE4386">
        <w:rPr>
          <w:rFonts w:ascii="Arial" w:hAnsi="Arial" w:cs="Arial"/>
          <w:sz w:val="20"/>
          <w:szCs w:val="20"/>
        </w:rPr>
        <w:t xml:space="preserve">, održanoj </w:t>
      </w:r>
      <w:r w:rsidR="00B4505A">
        <w:rPr>
          <w:rFonts w:ascii="Arial" w:hAnsi="Arial" w:cs="Arial"/>
          <w:sz w:val="20"/>
          <w:szCs w:val="20"/>
        </w:rPr>
        <w:t xml:space="preserve">06.11.2025. </w:t>
      </w:r>
      <w:r w:rsidR="00DB290A" w:rsidRPr="00BE4386">
        <w:rPr>
          <w:rFonts w:ascii="Arial" w:hAnsi="Arial" w:cs="Arial"/>
          <w:sz w:val="20"/>
          <w:szCs w:val="20"/>
        </w:rPr>
        <w:t>predlaž</w:t>
      </w:r>
      <w:r w:rsidR="00744B5A" w:rsidRPr="00BE4386">
        <w:rPr>
          <w:rFonts w:ascii="Arial" w:hAnsi="Arial" w:cs="Arial"/>
          <w:sz w:val="20"/>
          <w:szCs w:val="20"/>
        </w:rPr>
        <w:t>e</w:t>
      </w:r>
      <w:r w:rsidR="00A822BD" w:rsidRPr="00BE4386">
        <w:rPr>
          <w:rFonts w:ascii="Arial" w:hAnsi="Arial" w:cs="Arial"/>
          <w:sz w:val="20"/>
          <w:szCs w:val="20"/>
        </w:rPr>
        <w:t xml:space="preserve"> se</w:t>
      </w:r>
      <w:r w:rsidR="00DB290A" w:rsidRPr="00BE4386">
        <w:rPr>
          <w:rFonts w:ascii="Arial" w:hAnsi="Arial" w:cs="Arial"/>
          <w:sz w:val="20"/>
          <w:szCs w:val="20"/>
        </w:rPr>
        <w:t xml:space="preserve"> Financijski plan za 202</w:t>
      </w:r>
      <w:r w:rsidR="00B4505A" w:rsidRPr="00B4505A">
        <w:rPr>
          <w:rFonts w:ascii="Arial" w:hAnsi="Arial" w:cs="Arial"/>
          <w:sz w:val="20"/>
          <w:szCs w:val="20"/>
        </w:rPr>
        <w:t>6</w:t>
      </w:r>
      <w:r w:rsidR="00DB290A" w:rsidRPr="00B4505A">
        <w:rPr>
          <w:rFonts w:ascii="Arial" w:hAnsi="Arial" w:cs="Arial"/>
          <w:sz w:val="20"/>
          <w:szCs w:val="20"/>
        </w:rPr>
        <w:t>.</w:t>
      </w:r>
      <w:r w:rsidR="00B4505A" w:rsidRPr="00B4505A">
        <w:rPr>
          <w:rFonts w:ascii="Arial" w:hAnsi="Arial" w:cs="Arial"/>
          <w:sz w:val="20"/>
          <w:szCs w:val="20"/>
        </w:rPr>
        <w:t xml:space="preserve"> te projekcije za 2027. i 2028. godinu</w:t>
      </w:r>
      <w:r w:rsidR="006507E7">
        <w:rPr>
          <w:rFonts w:ascii="Arial" w:hAnsi="Arial" w:cs="Arial"/>
          <w:sz w:val="20"/>
          <w:szCs w:val="20"/>
        </w:rPr>
        <w:t>; u</w:t>
      </w:r>
      <w:r w:rsidR="00B4505A" w:rsidRPr="00B4505A">
        <w:rPr>
          <w:rFonts w:ascii="Arial" w:hAnsi="Arial" w:cs="Arial"/>
          <w:sz w:val="20"/>
          <w:szCs w:val="20"/>
        </w:rPr>
        <w:t>kupni prihodi</w:t>
      </w:r>
      <w:r w:rsidR="00B4505A">
        <w:rPr>
          <w:rFonts w:ascii="Arial" w:hAnsi="Arial" w:cs="Arial"/>
          <w:sz w:val="20"/>
          <w:szCs w:val="20"/>
        </w:rPr>
        <w:t xml:space="preserve"> </w:t>
      </w:r>
      <w:r w:rsidR="00B4505A" w:rsidRPr="00B4505A">
        <w:rPr>
          <w:rFonts w:ascii="Arial" w:hAnsi="Arial" w:cs="Arial"/>
          <w:sz w:val="20"/>
          <w:szCs w:val="20"/>
        </w:rPr>
        <w:t>i rashodi prikazani su u tablici:</w:t>
      </w:r>
    </w:p>
    <w:p w14:paraId="4D880D8E" w14:textId="77777777" w:rsidR="006507E7" w:rsidRPr="00B4505A" w:rsidRDefault="006507E7" w:rsidP="005A73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1"/>
        <w:gridCol w:w="2301"/>
        <w:gridCol w:w="2233"/>
      </w:tblGrid>
      <w:tr w:rsidR="00B4505A" w:rsidRPr="002E7599" w14:paraId="167C3C14" w14:textId="77777777" w:rsidTr="00FA0391">
        <w:trPr>
          <w:trHeight w:val="634"/>
        </w:trPr>
        <w:tc>
          <w:tcPr>
            <w:tcW w:w="2296" w:type="dxa"/>
            <w:shd w:val="clear" w:color="auto" w:fill="FFF2CC" w:themeFill="accent4" w:themeFillTint="33"/>
            <w:vAlign w:val="bottom"/>
            <w:hideMark/>
          </w:tcPr>
          <w:p w14:paraId="26D02BAC" w14:textId="77777777" w:rsidR="00B4505A" w:rsidRPr="002E7599" w:rsidRDefault="00B4505A" w:rsidP="006E521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shd w:val="clear" w:color="auto" w:fill="FFF2CC" w:themeFill="accent4" w:themeFillTint="33"/>
            <w:vAlign w:val="center"/>
            <w:hideMark/>
          </w:tcPr>
          <w:p w14:paraId="1B2831EA" w14:textId="6A5C4772" w:rsidR="00B4505A" w:rsidRPr="002E7599" w:rsidRDefault="00B4505A" w:rsidP="006E521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za 2026</w:t>
            </w:r>
            <w:r w:rsidRPr="002E75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301" w:type="dxa"/>
            <w:shd w:val="clear" w:color="auto" w:fill="FFF2CC" w:themeFill="accent4" w:themeFillTint="33"/>
            <w:vAlign w:val="center"/>
            <w:hideMark/>
          </w:tcPr>
          <w:p w14:paraId="700F9BF9" w14:textId="06909046" w:rsidR="00B4505A" w:rsidRPr="002E7599" w:rsidRDefault="00B4505A" w:rsidP="006E521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Projekcija plana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2027</w:t>
            </w:r>
            <w:r w:rsidRPr="002E75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33" w:type="dxa"/>
            <w:shd w:val="clear" w:color="auto" w:fill="FFF2CC" w:themeFill="accent4" w:themeFillTint="33"/>
            <w:vAlign w:val="center"/>
            <w:hideMark/>
          </w:tcPr>
          <w:p w14:paraId="21DF819E" w14:textId="37254397" w:rsidR="00B4505A" w:rsidRPr="002E7599" w:rsidRDefault="00B4505A" w:rsidP="006E521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Projekcija plana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2028</w:t>
            </w:r>
            <w:r w:rsidRPr="002E75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B4505A" w:rsidRPr="002E7599" w14:paraId="107B77A1" w14:textId="77777777" w:rsidTr="00D209B7">
        <w:trPr>
          <w:trHeight w:val="253"/>
        </w:trPr>
        <w:tc>
          <w:tcPr>
            <w:tcW w:w="2296" w:type="dxa"/>
            <w:shd w:val="clear" w:color="auto" w:fill="FFFFFF" w:themeFill="background1"/>
            <w:vAlign w:val="center"/>
            <w:hideMark/>
          </w:tcPr>
          <w:p w14:paraId="37198F27" w14:textId="77777777" w:rsidR="00B4505A" w:rsidRPr="00B4505A" w:rsidRDefault="00B4505A" w:rsidP="008467A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sz w:val="18"/>
                <w:szCs w:val="18"/>
              </w:rPr>
              <w:t>PRIHODI UKUPNO</w:t>
            </w:r>
          </w:p>
        </w:tc>
        <w:tc>
          <w:tcPr>
            <w:tcW w:w="2301" w:type="dxa"/>
            <w:shd w:val="clear" w:color="auto" w:fill="FFFFFF" w:themeFill="background1"/>
            <w:noWrap/>
            <w:vAlign w:val="bottom"/>
            <w:hideMark/>
          </w:tcPr>
          <w:p w14:paraId="6A95945F" w14:textId="24EC6433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869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.4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301" w:type="dxa"/>
            <w:shd w:val="clear" w:color="auto" w:fill="FFFFFF" w:themeFill="background1"/>
            <w:noWrap/>
            <w:vAlign w:val="bottom"/>
            <w:hideMark/>
          </w:tcPr>
          <w:p w14:paraId="0769EC1D" w14:textId="59742772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3" w:type="dxa"/>
            <w:shd w:val="clear" w:color="auto" w:fill="FFFFFF" w:themeFill="background1"/>
            <w:noWrap/>
            <w:vAlign w:val="bottom"/>
            <w:hideMark/>
          </w:tcPr>
          <w:p w14:paraId="0593C1B9" w14:textId="733F29FB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678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B4505A" w:rsidRPr="002E7599" w14:paraId="3483F391" w14:textId="77777777" w:rsidTr="00D209B7">
        <w:trPr>
          <w:trHeight w:val="253"/>
        </w:trPr>
        <w:tc>
          <w:tcPr>
            <w:tcW w:w="2296" w:type="dxa"/>
            <w:shd w:val="clear" w:color="auto" w:fill="FFFFFF" w:themeFill="background1"/>
            <w:noWrap/>
            <w:vAlign w:val="center"/>
            <w:hideMark/>
          </w:tcPr>
          <w:p w14:paraId="6BA90F69" w14:textId="77777777" w:rsidR="00B4505A" w:rsidRPr="00B4505A" w:rsidRDefault="00B4505A" w:rsidP="008467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sz w:val="18"/>
                <w:szCs w:val="18"/>
              </w:rPr>
              <w:t>RASHODI UKUPNO</w:t>
            </w:r>
            <w:r w:rsidRPr="00B4505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01" w:type="dxa"/>
            <w:shd w:val="clear" w:color="auto" w:fill="FFFFFF" w:themeFill="background1"/>
            <w:noWrap/>
            <w:vAlign w:val="bottom"/>
            <w:hideMark/>
          </w:tcPr>
          <w:p w14:paraId="4FC12AA0" w14:textId="67E7D0EC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869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.4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301" w:type="dxa"/>
            <w:shd w:val="clear" w:color="auto" w:fill="FFFFFF" w:themeFill="background1"/>
            <w:noWrap/>
            <w:vAlign w:val="bottom"/>
            <w:hideMark/>
          </w:tcPr>
          <w:p w14:paraId="408D2327" w14:textId="7335AB7D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3" w:type="dxa"/>
            <w:shd w:val="clear" w:color="auto" w:fill="FFFFFF" w:themeFill="background1"/>
            <w:noWrap/>
            <w:vAlign w:val="bottom"/>
            <w:hideMark/>
          </w:tcPr>
          <w:p w14:paraId="018A5FA5" w14:textId="7E3CF820" w:rsidR="00B4505A" w:rsidRPr="00B4505A" w:rsidRDefault="00B4505A" w:rsidP="008467A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678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F74D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450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14:paraId="45C43FD4" w14:textId="77777777" w:rsidR="00B4505A" w:rsidRDefault="00B4505A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81CDCD" w14:textId="4A9D28E0" w:rsidR="00D03F06" w:rsidRDefault="003171FA" w:rsidP="0018729A">
      <w:pPr>
        <w:spacing w:after="0" w:line="36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BE4386">
        <w:rPr>
          <w:rFonts w:ascii="Arial" w:hAnsi="Arial" w:cs="Arial"/>
          <w:b/>
          <w:iCs/>
          <w:sz w:val="20"/>
          <w:szCs w:val="20"/>
        </w:rPr>
        <w:t xml:space="preserve">Prijedlogom </w:t>
      </w:r>
      <w:r w:rsidR="00F27173" w:rsidRPr="00BE4386">
        <w:rPr>
          <w:rFonts w:ascii="Arial" w:hAnsi="Arial" w:cs="Arial"/>
          <w:b/>
          <w:iCs/>
          <w:sz w:val="20"/>
          <w:szCs w:val="20"/>
        </w:rPr>
        <w:t>Financijsk</w:t>
      </w:r>
      <w:r w:rsidRPr="00BE4386">
        <w:rPr>
          <w:rFonts w:ascii="Arial" w:hAnsi="Arial" w:cs="Arial"/>
          <w:b/>
          <w:iCs/>
          <w:sz w:val="20"/>
          <w:szCs w:val="20"/>
        </w:rPr>
        <w:t>og</w:t>
      </w:r>
      <w:r w:rsidR="00F27173" w:rsidRPr="00BE4386">
        <w:rPr>
          <w:rFonts w:ascii="Arial" w:hAnsi="Arial" w:cs="Arial"/>
          <w:b/>
          <w:iCs/>
          <w:sz w:val="20"/>
          <w:szCs w:val="20"/>
        </w:rPr>
        <w:t xml:space="preserve"> plan</w:t>
      </w:r>
      <w:r w:rsidRPr="00BE4386">
        <w:rPr>
          <w:rFonts w:ascii="Arial" w:hAnsi="Arial" w:cs="Arial"/>
          <w:b/>
          <w:iCs/>
          <w:sz w:val="20"/>
          <w:szCs w:val="20"/>
        </w:rPr>
        <w:t>a</w:t>
      </w:r>
      <w:r w:rsidR="00F27173" w:rsidRPr="00BE4386">
        <w:rPr>
          <w:rFonts w:ascii="Arial" w:hAnsi="Arial" w:cs="Arial"/>
          <w:b/>
          <w:iCs/>
          <w:sz w:val="20"/>
          <w:szCs w:val="20"/>
        </w:rPr>
        <w:t xml:space="preserve"> </w:t>
      </w:r>
      <w:r w:rsidR="00D03F06" w:rsidRPr="00BE4386">
        <w:rPr>
          <w:rFonts w:ascii="Arial" w:hAnsi="Arial" w:cs="Arial"/>
          <w:b/>
          <w:iCs/>
          <w:sz w:val="20"/>
          <w:szCs w:val="20"/>
        </w:rPr>
        <w:t xml:space="preserve">Dječjeg vrtića </w:t>
      </w:r>
      <w:r w:rsidRPr="00BE4386">
        <w:rPr>
          <w:rFonts w:ascii="Arial" w:hAnsi="Arial" w:cs="Arial"/>
          <w:b/>
          <w:iCs/>
          <w:sz w:val="20"/>
          <w:szCs w:val="20"/>
        </w:rPr>
        <w:t xml:space="preserve">Medenjak </w:t>
      </w:r>
      <w:r w:rsidR="00D03F06" w:rsidRPr="00BE4386">
        <w:rPr>
          <w:rFonts w:ascii="Arial" w:hAnsi="Arial" w:cs="Arial"/>
          <w:b/>
          <w:iCs/>
          <w:sz w:val="20"/>
          <w:szCs w:val="20"/>
        </w:rPr>
        <w:t>za</w:t>
      </w:r>
      <w:r w:rsidR="006507E7">
        <w:rPr>
          <w:rFonts w:ascii="Arial" w:hAnsi="Arial" w:cs="Arial"/>
          <w:b/>
          <w:iCs/>
          <w:sz w:val="20"/>
          <w:szCs w:val="20"/>
        </w:rPr>
        <w:t xml:space="preserve"> proračunsko razdoblje </w:t>
      </w:r>
      <w:r w:rsidR="00D03F06" w:rsidRPr="00BE4386">
        <w:rPr>
          <w:rFonts w:ascii="Arial" w:hAnsi="Arial" w:cs="Arial"/>
          <w:b/>
          <w:iCs/>
          <w:sz w:val="20"/>
          <w:szCs w:val="20"/>
        </w:rPr>
        <w:t xml:space="preserve"> </w:t>
      </w:r>
      <w:r w:rsidR="00DC676D" w:rsidRPr="00BE4386">
        <w:rPr>
          <w:rFonts w:ascii="Arial" w:hAnsi="Arial" w:cs="Arial"/>
          <w:b/>
          <w:iCs/>
          <w:sz w:val="20"/>
          <w:szCs w:val="20"/>
        </w:rPr>
        <w:t>202</w:t>
      </w:r>
      <w:r w:rsidR="00B4505A">
        <w:rPr>
          <w:rFonts w:ascii="Arial" w:hAnsi="Arial" w:cs="Arial"/>
          <w:b/>
          <w:iCs/>
          <w:sz w:val="20"/>
          <w:szCs w:val="20"/>
        </w:rPr>
        <w:t>6</w:t>
      </w:r>
      <w:r w:rsidRPr="00BE4386">
        <w:rPr>
          <w:rFonts w:ascii="Arial" w:hAnsi="Arial" w:cs="Arial"/>
          <w:b/>
          <w:iCs/>
          <w:sz w:val="20"/>
          <w:szCs w:val="20"/>
        </w:rPr>
        <w:t>.</w:t>
      </w:r>
      <w:r w:rsidR="006507E7">
        <w:rPr>
          <w:rFonts w:ascii="Arial" w:hAnsi="Arial" w:cs="Arial"/>
          <w:b/>
          <w:iCs/>
          <w:sz w:val="20"/>
          <w:szCs w:val="20"/>
        </w:rPr>
        <w:t>-2028.</w:t>
      </w:r>
      <w:r w:rsidRPr="00BE4386">
        <w:rPr>
          <w:rFonts w:ascii="Arial" w:hAnsi="Arial" w:cs="Arial"/>
          <w:b/>
          <w:iCs/>
          <w:sz w:val="20"/>
          <w:szCs w:val="20"/>
        </w:rPr>
        <w:t xml:space="preserve"> </w:t>
      </w:r>
      <w:r w:rsidR="00DC676D" w:rsidRPr="00BE4386">
        <w:rPr>
          <w:rFonts w:ascii="Arial" w:hAnsi="Arial" w:cs="Arial"/>
          <w:b/>
          <w:iCs/>
          <w:sz w:val="20"/>
          <w:szCs w:val="20"/>
        </w:rPr>
        <w:t>planira se sljedeće:</w:t>
      </w:r>
    </w:p>
    <w:p w14:paraId="50A3EEF7" w14:textId="77777777" w:rsidR="006507E7" w:rsidRPr="00E8640F" w:rsidRDefault="006507E7" w:rsidP="0018729A">
      <w:pPr>
        <w:spacing w:after="0" w:line="360" w:lineRule="auto"/>
        <w:jc w:val="both"/>
        <w:rPr>
          <w:rFonts w:ascii="Arial" w:hAnsi="Arial" w:cs="Arial"/>
          <w:b/>
          <w:iCs/>
        </w:rPr>
      </w:pPr>
    </w:p>
    <w:p w14:paraId="059ED571" w14:textId="77777777" w:rsidR="007D3852" w:rsidRPr="00E8640F" w:rsidRDefault="00DC676D" w:rsidP="0018729A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Cs/>
        </w:rPr>
      </w:pPr>
      <w:r w:rsidRPr="00E8640F">
        <w:rPr>
          <w:rFonts w:ascii="Arial" w:hAnsi="Arial" w:cs="Arial"/>
          <w:b/>
          <w:iCs/>
        </w:rPr>
        <w:t xml:space="preserve">Sažetak računa prihoda i rashoda </w:t>
      </w:r>
    </w:p>
    <w:p w14:paraId="22AD5B50" w14:textId="2C13BBEC" w:rsidR="00DC676D" w:rsidRDefault="00DC676D" w:rsidP="0018729A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E4386">
        <w:rPr>
          <w:rFonts w:ascii="Arial" w:hAnsi="Arial" w:cs="Arial"/>
          <w:iCs/>
          <w:sz w:val="20"/>
          <w:szCs w:val="20"/>
        </w:rPr>
        <w:t>Ukupno planirani prihodi poslovanja za 202</w:t>
      </w:r>
      <w:r w:rsidR="006507E7">
        <w:rPr>
          <w:rFonts w:ascii="Arial" w:hAnsi="Arial" w:cs="Arial"/>
          <w:iCs/>
          <w:sz w:val="20"/>
          <w:szCs w:val="20"/>
        </w:rPr>
        <w:t>6</w:t>
      </w:r>
      <w:r w:rsidR="00174162">
        <w:rPr>
          <w:rFonts w:ascii="Arial" w:hAnsi="Arial" w:cs="Arial"/>
          <w:iCs/>
          <w:sz w:val="20"/>
          <w:szCs w:val="20"/>
        </w:rPr>
        <w:t>. godinu</w:t>
      </w:r>
      <w:r w:rsidRPr="00BE4386">
        <w:rPr>
          <w:rFonts w:ascii="Arial" w:hAnsi="Arial" w:cs="Arial"/>
          <w:iCs/>
          <w:sz w:val="20"/>
          <w:szCs w:val="20"/>
        </w:rPr>
        <w:t xml:space="preserve"> iznose </w:t>
      </w:r>
      <w:r w:rsidR="00EE0444" w:rsidRPr="00EE0444">
        <w:rPr>
          <w:rFonts w:ascii="Arial" w:hAnsi="Arial" w:cs="Arial"/>
          <w:iCs/>
          <w:sz w:val="20"/>
          <w:szCs w:val="20"/>
        </w:rPr>
        <w:t>3.869.465,00</w:t>
      </w:r>
      <w:r w:rsidR="00EE0444">
        <w:rPr>
          <w:rFonts w:ascii="Arial" w:hAnsi="Arial" w:cs="Arial"/>
          <w:iCs/>
          <w:sz w:val="20"/>
          <w:szCs w:val="20"/>
        </w:rPr>
        <w:t xml:space="preserve"> </w:t>
      </w:r>
      <w:r w:rsidRPr="00BE4386">
        <w:rPr>
          <w:rFonts w:ascii="Arial" w:hAnsi="Arial" w:cs="Arial"/>
          <w:iCs/>
          <w:sz w:val="20"/>
          <w:szCs w:val="20"/>
        </w:rPr>
        <w:t>€</w:t>
      </w:r>
      <w:r w:rsidR="003171FA" w:rsidRPr="00BE4386">
        <w:rPr>
          <w:rFonts w:ascii="Arial" w:hAnsi="Arial" w:cs="Arial"/>
          <w:iCs/>
          <w:sz w:val="20"/>
          <w:szCs w:val="20"/>
        </w:rPr>
        <w:t xml:space="preserve"> te se u istom iznosu planiraju i rashodi poslovanja.</w:t>
      </w:r>
      <w:r w:rsidR="00452B94" w:rsidRPr="00452B94">
        <w:rPr>
          <w:rFonts w:ascii="Arial" w:hAnsi="Arial" w:cs="Arial"/>
          <w:iCs/>
          <w:sz w:val="20"/>
          <w:szCs w:val="20"/>
        </w:rPr>
        <w:t xml:space="preserve"> </w:t>
      </w:r>
      <w:r w:rsidR="00452B94">
        <w:rPr>
          <w:rFonts w:ascii="Arial" w:hAnsi="Arial" w:cs="Arial"/>
          <w:iCs/>
          <w:sz w:val="20"/>
          <w:szCs w:val="20"/>
        </w:rPr>
        <w:t>U</w:t>
      </w:r>
      <w:r w:rsidR="00452B94" w:rsidRPr="00452B94">
        <w:rPr>
          <w:rFonts w:ascii="Arial" w:hAnsi="Arial" w:cs="Arial"/>
          <w:iCs/>
          <w:sz w:val="20"/>
          <w:szCs w:val="20"/>
        </w:rPr>
        <w:t xml:space="preserve"> 2027. godini</w:t>
      </w:r>
      <w:r w:rsidR="00452B94">
        <w:rPr>
          <w:rFonts w:ascii="Arial" w:hAnsi="Arial" w:cs="Arial"/>
          <w:iCs/>
          <w:sz w:val="20"/>
          <w:szCs w:val="20"/>
        </w:rPr>
        <w:t xml:space="preserve"> planiraju se </w:t>
      </w:r>
      <w:r w:rsidR="00BC6568">
        <w:rPr>
          <w:rFonts w:ascii="Arial" w:hAnsi="Arial" w:cs="Arial"/>
          <w:iCs/>
          <w:sz w:val="20"/>
          <w:szCs w:val="20"/>
        </w:rPr>
        <w:t xml:space="preserve">prihodi i rashodi </w:t>
      </w:r>
      <w:r w:rsidR="00452B94">
        <w:rPr>
          <w:rFonts w:ascii="Arial" w:hAnsi="Arial" w:cs="Arial"/>
          <w:iCs/>
          <w:sz w:val="20"/>
          <w:szCs w:val="20"/>
        </w:rPr>
        <w:t>u</w:t>
      </w:r>
      <w:r w:rsidR="00452B94" w:rsidRPr="00452B94">
        <w:rPr>
          <w:rFonts w:ascii="Arial" w:hAnsi="Arial" w:cs="Arial"/>
          <w:iCs/>
          <w:sz w:val="20"/>
          <w:szCs w:val="20"/>
        </w:rPr>
        <w:t xml:space="preserve"> iznosu od </w:t>
      </w:r>
      <w:r w:rsidR="00452B94" w:rsidRPr="00452B94">
        <w:rPr>
          <w:rFonts w:ascii="Arial" w:hAnsi="Arial" w:cs="Arial"/>
          <w:color w:val="000000"/>
          <w:sz w:val="20"/>
          <w:szCs w:val="20"/>
        </w:rPr>
        <w:t>3.678.990,00</w:t>
      </w:r>
      <w:r w:rsidR="00452B94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452B94" w:rsidRPr="00452B94">
        <w:rPr>
          <w:rFonts w:ascii="Arial" w:hAnsi="Arial" w:cs="Arial"/>
          <w:iCs/>
          <w:sz w:val="20"/>
          <w:szCs w:val="20"/>
        </w:rPr>
        <w:t>€. Struktura udjela prihoda</w:t>
      </w:r>
      <w:r w:rsidR="00BC6568">
        <w:rPr>
          <w:rFonts w:ascii="Arial" w:hAnsi="Arial" w:cs="Arial"/>
          <w:iCs/>
          <w:sz w:val="20"/>
          <w:szCs w:val="20"/>
        </w:rPr>
        <w:t xml:space="preserve"> i rashoda</w:t>
      </w:r>
      <w:r w:rsidR="00452B94" w:rsidRPr="00452B94">
        <w:rPr>
          <w:rFonts w:ascii="Arial" w:hAnsi="Arial" w:cs="Arial"/>
          <w:iCs/>
          <w:sz w:val="20"/>
          <w:szCs w:val="20"/>
        </w:rPr>
        <w:t xml:space="preserve"> je ista </w:t>
      </w:r>
      <w:r w:rsidR="00452B94">
        <w:rPr>
          <w:rFonts w:ascii="Arial" w:hAnsi="Arial" w:cs="Arial"/>
          <w:iCs/>
          <w:sz w:val="20"/>
          <w:szCs w:val="20"/>
        </w:rPr>
        <w:t xml:space="preserve">i </w:t>
      </w:r>
      <w:r w:rsidR="00452B94" w:rsidRPr="00452B94">
        <w:rPr>
          <w:rFonts w:ascii="Arial" w:hAnsi="Arial" w:cs="Arial"/>
          <w:iCs/>
          <w:sz w:val="20"/>
          <w:szCs w:val="20"/>
        </w:rPr>
        <w:t>u 202</w:t>
      </w:r>
      <w:r w:rsidR="00452B94">
        <w:rPr>
          <w:rFonts w:ascii="Arial" w:hAnsi="Arial" w:cs="Arial"/>
          <w:iCs/>
          <w:sz w:val="20"/>
          <w:szCs w:val="20"/>
        </w:rPr>
        <w:t>8</w:t>
      </w:r>
      <w:r w:rsidR="00452B94" w:rsidRPr="00452B94">
        <w:rPr>
          <w:rFonts w:ascii="Arial" w:hAnsi="Arial" w:cs="Arial"/>
          <w:iCs/>
          <w:sz w:val="20"/>
          <w:szCs w:val="20"/>
        </w:rPr>
        <w:t>. godini.</w:t>
      </w:r>
      <w:r w:rsidR="00BC6568">
        <w:rPr>
          <w:rFonts w:ascii="Arial" w:hAnsi="Arial" w:cs="Arial"/>
          <w:iCs/>
          <w:sz w:val="20"/>
          <w:szCs w:val="20"/>
        </w:rPr>
        <w:t xml:space="preserve"> </w:t>
      </w:r>
    </w:p>
    <w:p w14:paraId="07C22C03" w14:textId="229FE036" w:rsidR="006507E7" w:rsidRDefault="006507E7" w:rsidP="0018729A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6507E7">
        <w:rPr>
          <w:rFonts w:ascii="Arial" w:hAnsi="Arial" w:cs="Arial"/>
          <w:iCs/>
          <w:sz w:val="20"/>
          <w:szCs w:val="20"/>
        </w:rPr>
        <w:t>Najveći dio prihoda Dječji vrtić „</w:t>
      </w:r>
      <w:r w:rsidR="00EE0444">
        <w:rPr>
          <w:rFonts w:ascii="Arial" w:hAnsi="Arial" w:cs="Arial"/>
          <w:iCs/>
          <w:sz w:val="20"/>
          <w:szCs w:val="20"/>
        </w:rPr>
        <w:t>Medenjak</w:t>
      </w:r>
      <w:r w:rsidRPr="006507E7">
        <w:rPr>
          <w:rFonts w:ascii="Arial" w:hAnsi="Arial" w:cs="Arial"/>
          <w:iCs/>
          <w:sz w:val="20"/>
          <w:szCs w:val="20"/>
        </w:rPr>
        <w:t>“ ostvaruje</w:t>
      </w:r>
      <w:r w:rsidR="00452B94">
        <w:rPr>
          <w:rFonts w:ascii="Arial" w:hAnsi="Arial" w:cs="Arial"/>
          <w:iCs/>
          <w:sz w:val="20"/>
          <w:szCs w:val="20"/>
        </w:rPr>
        <w:t xml:space="preserve">; </w:t>
      </w:r>
      <w:r w:rsidR="00EE0444" w:rsidRPr="00DF25F2">
        <w:rPr>
          <w:rFonts w:ascii="Arial" w:hAnsi="Arial" w:cs="Arial"/>
          <w:iCs/>
          <w:sz w:val="20"/>
          <w:szCs w:val="20"/>
        </w:rPr>
        <w:t>iz</w:t>
      </w:r>
      <w:r w:rsidR="00786DBC" w:rsidRPr="00786DBC">
        <w:rPr>
          <w:rFonts w:ascii="Arial" w:hAnsi="Arial" w:cs="Arial"/>
          <w:iCs/>
          <w:sz w:val="20"/>
          <w:szCs w:val="20"/>
        </w:rPr>
        <w:t xml:space="preserve"> </w:t>
      </w:r>
      <w:r w:rsidR="00786DBC" w:rsidRPr="00DF25F2">
        <w:rPr>
          <w:rFonts w:ascii="Arial" w:hAnsi="Arial" w:cs="Arial"/>
          <w:iCs/>
          <w:sz w:val="20"/>
          <w:szCs w:val="20"/>
        </w:rPr>
        <w:t>izvor</w:t>
      </w:r>
      <w:r w:rsidR="00786DBC">
        <w:rPr>
          <w:rFonts w:ascii="Arial" w:hAnsi="Arial" w:cs="Arial"/>
          <w:iCs/>
          <w:sz w:val="20"/>
          <w:szCs w:val="20"/>
        </w:rPr>
        <w:t>a</w:t>
      </w:r>
      <w:r w:rsidR="00786DBC" w:rsidRPr="00DF25F2">
        <w:rPr>
          <w:rFonts w:ascii="Arial" w:hAnsi="Arial" w:cs="Arial"/>
          <w:iCs/>
          <w:sz w:val="20"/>
          <w:szCs w:val="20"/>
        </w:rPr>
        <w:t xml:space="preserve"> financiranja općih prihoda i primitaka </w:t>
      </w:r>
      <w:r w:rsidR="00AD7048">
        <w:rPr>
          <w:rFonts w:ascii="Arial" w:hAnsi="Arial" w:cs="Arial"/>
          <w:iCs/>
          <w:sz w:val="20"/>
          <w:szCs w:val="20"/>
        </w:rPr>
        <w:t xml:space="preserve">odnosno </w:t>
      </w:r>
      <w:r w:rsidR="00786DBC" w:rsidRPr="00DF25F2">
        <w:rPr>
          <w:rFonts w:ascii="Arial" w:hAnsi="Arial" w:cs="Arial"/>
          <w:iCs/>
          <w:sz w:val="20"/>
          <w:szCs w:val="20"/>
        </w:rPr>
        <w:t>proračuna</w:t>
      </w:r>
      <w:r w:rsidR="00EE0444" w:rsidRPr="00DF25F2">
        <w:rPr>
          <w:rFonts w:ascii="Arial" w:hAnsi="Arial" w:cs="Arial"/>
          <w:iCs/>
          <w:sz w:val="20"/>
          <w:szCs w:val="20"/>
        </w:rPr>
        <w:t xml:space="preserve"> Grada </w:t>
      </w:r>
      <w:r w:rsidR="00147DBC" w:rsidRPr="00DF25F2">
        <w:rPr>
          <w:rFonts w:ascii="Arial" w:hAnsi="Arial" w:cs="Arial"/>
          <w:iCs/>
          <w:sz w:val="20"/>
          <w:szCs w:val="20"/>
        </w:rPr>
        <w:t>Koprivnice</w:t>
      </w:r>
      <w:r w:rsidR="00EE0444" w:rsidRPr="00DF25F2">
        <w:rPr>
          <w:rFonts w:ascii="Arial" w:hAnsi="Arial" w:cs="Arial"/>
          <w:iCs/>
          <w:sz w:val="20"/>
          <w:szCs w:val="20"/>
        </w:rPr>
        <w:t xml:space="preserve">, te se prema zadanim limitima </w:t>
      </w:r>
      <w:r w:rsidR="00147DBC" w:rsidRPr="00DF25F2">
        <w:rPr>
          <w:rFonts w:ascii="Arial" w:hAnsi="Arial" w:cs="Arial"/>
          <w:iCs/>
          <w:sz w:val="20"/>
          <w:szCs w:val="20"/>
        </w:rPr>
        <w:t xml:space="preserve">Upravnog odjela za financije, gospodarstvo i europske poslove </w:t>
      </w:r>
      <w:r w:rsidR="00EE0444" w:rsidRPr="00DF25F2">
        <w:rPr>
          <w:rFonts w:ascii="Arial" w:hAnsi="Arial" w:cs="Arial"/>
          <w:iCs/>
          <w:sz w:val="20"/>
          <w:szCs w:val="20"/>
        </w:rPr>
        <w:t>pristupalo izradi prijedloga financijskog plana za razdoblje 202</w:t>
      </w:r>
      <w:r w:rsidR="00147DBC" w:rsidRPr="00DF25F2">
        <w:rPr>
          <w:rFonts w:ascii="Arial" w:hAnsi="Arial" w:cs="Arial"/>
          <w:iCs/>
          <w:sz w:val="20"/>
          <w:szCs w:val="20"/>
        </w:rPr>
        <w:t>6</w:t>
      </w:r>
      <w:r w:rsidR="00EE0444" w:rsidRPr="00DF25F2">
        <w:rPr>
          <w:rFonts w:ascii="Arial" w:hAnsi="Arial" w:cs="Arial"/>
          <w:iCs/>
          <w:sz w:val="20"/>
          <w:szCs w:val="20"/>
        </w:rPr>
        <w:t>. – 202</w:t>
      </w:r>
      <w:r w:rsidR="00147DBC" w:rsidRPr="00DF25F2">
        <w:rPr>
          <w:rFonts w:ascii="Arial" w:hAnsi="Arial" w:cs="Arial"/>
          <w:iCs/>
          <w:sz w:val="20"/>
          <w:szCs w:val="20"/>
        </w:rPr>
        <w:t>8</w:t>
      </w:r>
      <w:r w:rsidR="00EE0444" w:rsidRPr="00DF25F2">
        <w:rPr>
          <w:rFonts w:ascii="Arial" w:hAnsi="Arial" w:cs="Arial"/>
          <w:iCs/>
          <w:sz w:val="20"/>
          <w:szCs w:val="20"/>
        </w:rPr>
        <w:t>.</w:t>
      </w:r>
      <w:r w:rsidR="00AD7048">
        <w:rPr>
          <w:rFonts w:ascii="Arial" w:hAnsi="Arial" w:cs="Arial"/>
          <w:iCs/>
          <w:sz w:val="20"/>
          <w:szCs w:val="20"/>
        </w:rPr>
        <w:t xml:space="preserve"> Zatim o</w:t>
      </w:r>
      <w:r w:rsidR="00452B94" w:rsidRPr="00DF25F2">
        <w:rPr>
          <w:rFonts w:ascii="Arial" w:hAnsi="Arial" w:cs="Arial"/>
          <w:iCs/>
          <w:sz w:val="20"/>
          <w:szCs w:val="20"/>
        </w:rPr>
        <w:t>d uplata roditelja - p</w:t>
      </w:r>
      <w:r w:rsidRPr="00DF25F2">
        <w:rPr>
          <w:rFonts w:ascii="Arial" w:hAnsi="Arial" w:cs="Arial"/>
          <w:iCs/>
          <w:sz w:val="20"/>
          <w:szCs w:val="20"/>
        </w:rPr>
        <w:t>rihoda po posebnim propisima</w:t>
      </w:r>
      <w:r w:rsidR="00452B94" w:rsidRPr="00DF25F2">
        <w:rPr>
          <w:rFonts w:ascii="Arial" w:hAnsi="Arial" w:cs="Arial"/>
          <w:iCs/>
          <w:sz w:val="20"/>
          <w:szCs w:val="20"/>
        </w:rPr>
        <w:t>,</w:t>
      </w:r>
      <w:r w:rsidR="00DF25F2">
        <w:rPr>
          <w:rFonts w:ascii="Arial" w:hAnsi="Arial" w:cs="Arial"/>
          <w:iCs/>
          <w:sz w:val="20"/>
          <w:szCs w:val="20"/>
        </w:rPr>
        <w:t xml:space="preserve"> od vlastitih prihoda (uplata djelatnika za pruženu uslugu toplog obroka te prihoda od najma dvorane i prostorija u sklopu Vrtića)</w:t>
      </w:r>
      <w:r w:rsidR="006375DC">
        <w:rPr>
          <w:rFonts w:ascii="Arial" w:hAnsi="Arial" w:cs="Arial"/>
          <w:iCs/>
          <w:sz w:val="20"/>
          <w:szCs w:val="20"/>
        </w:rPr>
        <w:t xml:space="preserve">, </w:t>
      </w:r>
      <w:r w:rsidR="00DF25F2">
        <w:rPr>
          <w:rFonts w:ascii="Arial" w:hAnsi="Arial" w:cs="Arial"/>
          <w:iCs/>
          <w:sz w:val="20"/>
          <w:szCs w:val="20"/>
        </w:rPr>
        <w:t xml:space="preserve">od </w:t>
      </w:r>
      <w:r w:rsidR="00452B94" w:rsidRPr="00DF25F2">
        <w:rPr>
          <w:rFonts w:ascii="Arial" w:hAnsi="Arial" w:cs="Arial"/>
          <w:iCs/>
          <w:sz w:val="20"/>
          <w:szCs w:val="20"/>
        </w:rPr>
        <w:t>o</w:t>
      </w:r>
      <w:r w:rsidRPr="00DF25F2">
        <w:rPr>
          <w:rFonts w:ascii="Arial" w:hAnsi="Arial" w:cs="Arial"/>
          <w:iCs/>
          <w:sz w:val="20"/>
          <w:szCs w:val="20"/>
        </w:rPr>
        <w:t>stali</w:t>
      </w:r>
      <w:r w:rsidR="00DF25F2">
        <w:rPr>
          <w:rFonts w:ascii="Arial" w:hAnsi="Arial" w:cs="Arial"/>
          <w:iCs/>
          <w:sz w:val="20"/>
          <w:szCs w:val="20"/>
        </w:rPr>
        <w:t>h</w:t>
      </w:r>
      <w:r w:rsidRPr="00DF25F2">
        <w:rPr>
          <w:rFonts w:ascii="Arial" w:hAnsi="Arial" w:cs="Arial"/>
          <w:iCs/>
          <w:sz w:val="20"/>
          <w:szCs w:val="20"/>
        </w:rPr>
        <w:t xml:space="preserve"> prihod</w:t>
      </w:r>
      <w:r w:rsidR="00DF25F2">
        <w:rPr>
          <w:rFonts w:ascii="Arial" w:hAnsi="Arial" w:cs="Arial"/>
          <w:iCs/>
          <w:sz w:val="20"/>
          <w:szCs w:val="20"/>
        </w:rPr>
        <w:t>a</w:t>
      </w:r>
      <w:r w:rsidR="00A97BC2">
        <w:rPr>
          <w:rFonts w:ascii="Arial" w:hAnsi="Arial" w:cs="Arial"/>
          <w:iCs/>
          <w:sz w:val="20"/>
          <w:szCs w:val="20"/>
        </w:rPr>
        <w:t xml:space="preserve"> odnosno pomoći</w:t>
      </w:r>
      <w:r w:rsidRPr="00DF25F2">
        <w:rPr>
          <w:rFonts w:ascii="Arial" w:hAnsi="Arial" w:cs="Arial"/>
          <w:iCs/>
          <w:sz w:val="20"/>
          <w:szCs w:val="20"/>
        </w:rPr>
        <w:t xml:space="preserve"> </w:t>
      </w:r>
      <w:r w:rsidR="00452B94" w:rsidRPr="00DF25F2">
        <w:rPr>
          <w:rFonts w:ascii="Arial" w:hAnsi="Arial" w:cs="Arial"/>
          <w:iCs/>
          <w:sz w:val="20"/>
          <w:szCs w:val="20"/>
        </w:rPr>
        <w:t xml:space="preserve">koji </w:t>
      </w:r>
      <w:r w:rsidRPr="00DF25F2">
        <w:rPr>
          <w:rFonts w:ascii="Arial" w:hAnsi="Arial" w:cs="Arial"/>
          <w:iCs/>
          <w:sz w:val="20"/>
          <w:szCs w:val="20"/>
        </w:rPr>
        <w:t>se odnose na</w:t>
      </w:r>
      <w:r w:rsidR="00DF25F2">
        <w:rPr>
          <w:rFonts w:ascii="Arial" w:hAnsi="Arial" w:cs="Arial"/>
          <w:iCs/>
          <w:sz w:val="20"/>
          <w:szCs w:val="20"/>
        </w:rPr>
        <w:t xml:space="preserve"> prihode od</w:t>
      </w:r>
      <w:r w:rsidRPr="00DF25F2">
        <w:rPr>
          <w:rFonts w:ascii="Arial" w:hAnsi="Arial" w:cs="Arial"/>
          <w:iCs/>
          <w:sz w:val="20"/>
          <w:szCs w:val="20"/>
        </w:rPr>
        <w:t xml:space="preserve"> pomoći Ministarstva, te </w:t>
      </w:r>
      <w:r w:rsidR="00DF25F2">
        <w:rPr>
          <w:rFonts w:ascii="Arial" w:hAnsi="Arial" w:cs="Arial"/>
          <w:iCs/>
          <w:sz w:val="20"/>
          <w:szCs w:val="20"/>
        </w:rPr>
        <w:t xml:space="preserve">prihoda od </w:t>
      </w:r>
      <w:r w:rsidRPr="00DF25F2">
        <w:rPr>
          <w:rFonts w:ascii="Arial" w:hAnsi="Arial" w:cs="Arial"/>
          <w:iCs/>
          <w:sz w:val="20"/>
          <w:szCs w:val="20"/>
        </w:rPr>
        <w:t>pomoći</w:t>
      </w:r>
      <w:r w:rsidR="00DF25F2">
        <w:rPr>
          <w:rFonts w:ascii="Arial" w:hAnsi="Arial" w:cs="Arial"/>
          <w:iCs/>
          <w:sz w:val="20"/>
          <w:szCs w:val="20"/>
        </w:rPr>
        <w:t xml:space="preserve"> od Općina. </w:t>
      </w:r>
      <w:r w:rsidR="00DF25F2" w:rsidRPr="00452B94">
        <w:rPr>
          <w:rFonts w:ascii="Arial" w:hAnsi="Arial" w:cs="Arial"/>
          <w:iCs/>
          <w:sz w:val="20"/>
          <w:szCs w:val="20"/>
        </w:rPr>
        <w:t xml:space="preserve">Najveći dio rashoda se odnosi na </w:t>
      </w:r>
      <w:r w:rsidR="00DF25F2">
        <w:rPr>
          <w:rFonts w:ascii="Arial" w:hAnsi="Arial" w:cs="Arial"/>
          <w:iCs/>
          <w:sz w:val="20"/>
          <w:szCs w:val="20"/>
        </w:rPr>
        <w:t xml:space="preserve">rashode </w:t>
      </w:r>
      <w:r w:rsidR="00DF25F2" w:rsidRPr="00DF25F2">
        <w:rPr>
          <w:rFonts w:ascii="Arial" w:hAnsi="Arial" w:cs="Arial"/>
          <w:iCs/>
          <w:sz w:val="20"/>
          <w:szCs w:val="20"/>
        </w:rPr>
        <w:t>za financiranje rashoda poslovanja i odnose se na pokrivanje rashoda za zaposlene</w:t>
      </w:r>
      <w:r w:rsidR="00DF25F2">
        <w:rPr>
          <w:rFonts w:ascii="Arial" w:hAnsi="Arial" w:cs="Arial"/>
          <w:iCs/>
          <w:sz w:val="20"/>
          <w:szCs w:val="20"/>
        </w:rPr>
        <w:t xml:space="preserve"> (</w:t>
      </w:r>
      <w:r w:rsidR="00DF25F2" w:rsidRPr="00452B94">
        <w:rPr>
          <w:rFonts w:ascii="Arial" w:hAnsi="Arial" w:cs="Arial"/>
          <w:iCs/>
          <w:sz w:val="20"/>
          <w:szCs w:val="20"/>
        </w:rPr>
        <w:t>plaće i naknade djelatnika vrtića</w:t>
      </w:r>
      <w:r w:rsidR="00DF25F2">
        <w:rPr>
          <w:rFonts w:ascii="Arial" w:hAnsi="Arial" w:cs="Arial"/>
          <w:iCs/>
          <w:sz w:val="20"/>
          <w:szCs w:val="20"/>
        </w:rPr>
        <w:t>)</w:t>
      </w:r>
      <w:r w:rsidR="00DF25F2" w:rsidRPr="00DF25F2">
        <w:rPr>
          <w:rFonts w:ascii="Arial" w:hAnsi="Arial" w:cs="Arial"/>
          <w:iCs/>
          <w:sz w:val="20"/>
          <w:szCs w:val="20"/>
        </w:rPr>
        <w:t>, materijalnih rashoda, rashoda za nabavu proizvedene dugotrajne imovine.</w:t>
      </w:r>
      <w:r w:rsidR="00A97BC2">
        <w:rPr>
          <w:rFonts w:ascii="Arial" w:hAnsi="Arial" w:cs="Arial"/>
          <w:iCs/>
          <w:sz w:val="20"/>
          <w:szCs w:val="20"/>
        </w:rPr>
        <w:t xml:space="preserve"> </w:t>
      </w:r>
      <w:r w:rsidR="00DF25F2" w:rsidRPr="00452B94">
        <w:rPr>
          <w:rFonts w:ascii="Arial" w:hAnsi="Arial" w:cs="Arial"/>
          <w:iCs/>
          <w:sz w:val="20"/>
          <w:szCs w:val="20"/>
        </w:rPr>
        <w:t xml:space="preserve">Promjene u odnosu na </w:t>
      </w:r>
      <w:r w:rsidR="00DF25F2">
        <w:rPr>
          <w:rFonts w:ascii="Arial" w:hAnsi="Arial" w:cs="Arial"/>
          <w:iCs/>
          <w:sz w:val="20"/>
          <w:szCs w:val="20"/>
        </w:rPr>
        <w:t xml:space="preserve">plan </w:t>
      </w:r>
      <w:r w:rsidR="00DF25F2" w:rsidRPr="00452B94">
        <w:rPr>
          <w:rFonts w:ascii="Arial" w:hAnsi="Arial" w:cs="Arial"/>
          <w:iCs/>
          <w:sz w:val="20"/>
          <w:szCs w:val="20"/>
        </w:rPr>
        <w:t xml:space="preserve">iz </w:t>
      </w:r>
      <w:r w:rsidR="00DF25F2">
        <w:rPr>
          <w:rFonts w:ascii="Arial" w:hAnsi="Arial" w:cs="Arial"/>
          <w:iCs/>
          <w:sz w:val="20"/>
          <w:szCs w:val="20"/>
        </w:rPr>
        <w:t xml:space="preserve">2026. godine </w:t>
      </w:r>
      <w:r w:rsidR="00DF25F2" w:rsidRPr="00452B94">
        <w:rPr>
          <w:rFonts w:ascii="Arial" w:hAnsi="Arial" w:cs="Arial"/>
          <w:iCs/>
          <w:sz w:val="20"/>
          <w:szCs w:val="20"/>
        </w:rPr>
        <w:t>se očekuju</w:t>
      </w:r>
      <w:r w:rsidR="00DF25F2">
        <w:rPr>
          <w:rFonts w:ascii="Arial" w:hAnsi="Arial" w:cs="Arial"/>
          <w:iCs/>
          <w:sz w:val="20"/>
          <w:szCs w:val="20"/>
        </w:rPr>
        <w:t xml:space="preserve"> po pitanju rashoda za nabavu nefinancijske imovine iz izvora financiranja </w:t>
      </w:r>
      <w:r w:rsidR="00DF25F2" w:rsidRPr="00452B94">
        <w:rPr>
          <w:rFonts w:ascii="Arial" w:hAnsi="Arial" w:cs="Arial"/>
          <w:iCs/>
          <w:sz w:val="20"/>
          <w:szCs w:val="20"/>
        </w:rPr>
        <w:t>općih prihoda i primitak</w:t>
      </w:r>
      <w:r w:rsidR="00DF25F2">
        <w:rPr>
          <w:rFonts w:ascii="Arial" w:hAnsi="Arial" w:cs="Arial"/>
          <w:iCs/>
          <w:sz w:val="20"/>
          <w:szCs w:val="20"/>
        </w:rPr>
        <w:t xml:space="preserve">a i izvora </w:t>
      </w:r>
      <w:r w:rsidR="00A97BC2">
        <w:rPr>
          <w:rFonts w:ascii="Arial" w:hAnsi="Arial" w:cs="Arial"/>
          <w:iCs/>
          <w:sz w:val="20"/>
          <w:szCs w:val="20"/>
        </w:rPr>
        <w:t xml:space="preserve">financiranja </w:t>
      </w:r>
      <w:r w:rsidR="00DF25F2">
        <w:rPr>
          <w:rFonts w:ascii="Arial" w:hAnsi="Arial" w:cs="Arial"/>
          <w:iCs/>
          <w:sz w:val="20"/>
          <w:szCs w:val="20"/>
        </w:rPr>
        <w:t>prihoda za posebne namjene</w:t>
      </w:r>
      <w:r w:rsidR="00DF25F2" w:rsidRPr="00452B94">
        <w:rPr>
          <w:rFonts w:ascii="Arial" w:hAnsi="Arial" w:cs="Arial"/>
          <w:iCs/>
          <w:sz w:val="20"/>
          <w:szCs w:val="20"/>
        </w:rPr>
        <w:t>, te</w:t>
      </w:r>
      <w:r w:rsidR="00DF25F2">
        <w:rPr>
          <w:rFonts w:ascii="Arial" w:hAnsi="Arial" w:cs="Arial"/>
          <w:iCs/>
          <w:sz w:val="20"/>
          <w:szCs w:val="20"/>
        </w:rPr>
        <w:t xml:space="preserve"> materijalnih rashoda koji se financiraju iz izvora financiranja </w:t>
      </w:r>
      <w:r w:rsidR="00DF25F2" w:rsidRPr="00452B94">
        <w:rPr>
          <w:rFonts w:ascii="Arial" w:hAnsi="Arial" w:cs="Arial"/>
          <w:iCs/>
          <w:sz w:val="20"/>
          <w:szCs w:val="20"/>
        </w:rPr>
        <w:t>općih prihoda i primitaka proračuna</w:t>
      </w:r>
      <w:r w:rsidR="00DF25F2">
        <w:rPr>
          <w:rFonts w:ascii="Arial" w:hAnsi="Arial" w:cs="Arial"/>
          <w:iCs/>
          <w:sz w:val="20"/>
          <w:szCs w:val="20"/>
        </w:rPr>
        <w:t xml:space="preserve"> koji</w:t>
      </w:r>
      <w:r w:rsidR="00DF25F2" w:rsidRPr="00452B94">
        <w:rPr>
          <w:rFonts w:ascii="Arial" w:hAnsi="Arial" w:cs="Arial"/>
          <w:iCs/>
          <w:sz w:val="20"/>
          <w:szCs w:val="20"/>
        </w:rPr>
        <w:t xml:space="preserve"> su planirani </w:t>
      </w:r>
      <w:r w:rsidR="00DF25F2">
        <w:rPr>
          <w:rFonts w:ascii="Arial" w:hAnsi="Arial" w:cs="Arial"/>
          <w:iCs/>
          <w:sz w:val="20"/>
          <w:szCs w:val="20"/>
        </w:rPr>
        <w:t>za</w:t>
      </w:r>
      <w:r w:rsidR="00DF25F2" w:rsidRPr="00452B94">
        <w:rPr>
          <w:rFonts w:ascii="Arial" w:hAnsi="Arial" w:cs="Arial"/>
          <w:iCs/>
          <w:sz w:val="20"/>
          <w:szCs w:val="20"/>
        </w:rPr>
        <w:t xml:space="preserve"> 202</w:t>
      </w:r>
      <w:r w:rsidR="00DF25F2">
        <w:rPr>
          <w:rFonts w:ascii="Arial" w:hAnsi="Arial" w:cs="Arial"/>
          <w:iCs/>
          <w:sz w:val="20"/>
          <w:szCs w:val="20"/>
        </w:rPr>
        <w:t>7</w:t>
      </w:r>
      <w:r w:rsidR="00DF25F2" w:rsidRPr="00452B94">
        <w:rPr>
          <w:rFonts w:ascii="Arial" w:hAnsi="Arial" w:cs="Arial"/>
          <w:iCs/>
          <w:sz w:val="20"/>
          <w:szCs w:val="20"/>
        </w:rPr>
        <w:t>. i 202</w:t>
      </w:r>
      <w:r w:rsidR="00DF25F2">
        <w:rPr>
          <w:rFonts w:ascii="Arial" w:hAnsi="Arial" w:cs="Arial"/>
          <w:iCs/>
          <w:sz w:val="20"/>
          <w:szCs w:val="20"/>
        </w:rPr>
        <w:t>8</w:t>
      </w:r>
      <w:r w:rsidR="00DF25F2" w:rsidRPr="00452B94">
        <w:rPr>
          <w:rFonts w:ascii="Arial" w:hAnsi="Arial" w:cs="Arial"/>
          <w:iCs/>
          <w:sz w:val="20"/>
          <w:szCs w:val="20"/>
        </w:rPr>
        <w:t>. godin</w:t>
      </w:r>
      <w:r w:rsidR="00DF25F2">
        <w:rPr>
          <w:rFonts w:ascii="Arial" w:hAnsi="Arial" w:cs="Arial"/>
          <w:iCs/>
          <w:sz w:val="20"/>
          <w:szCs w:val="20"/>
        </w:rPr>
        <w:t>u</w:t>
      </w:r>
      <w:r w:rsidR="00A97BC2">
        <w:rPr>
          <w:rFonts w:ascii="Arial" w:hAnsi="Arial" w:cs="Arial"/>
          <w:iCs/>
          <w:sz w:val="20"/>
          <w:szCs w:val="20"/>
        </w:rPr>
        <w:t xml:space="preserve"> u istom iznosu</w:t>
      </w:r>
      <w:r w:rsidR="00DF25F2">
        <w:rPr>
          <w:rFonts w:ascii="Arial" w:hAnsi="Arial" w:cs="Arial"/>
          <w:iCs/>
          <w:sz w:val="20"/>
          <w:szCs w:val="20"/>
        </w:rPr>
        <w:t xml:space="preserve">, a </w:t>
      </w:r>
      <w:r w:rsidR="00DF25F2" w:rsidRPr="00452B94">
        <w:rPr>
          <w:rFonts w:ascii="Arial" w:hAnsi="Arial" w:cs="Arial"/>
          <w:iCs/>
          <w:sz w:val="20"/>
          <w:szCs w:val="20"/>
        </w:rPr>
        <w:t>u skladu s planiranim prihodima.</w:t>
      </w:r>
    </w:p>
    <w:p w14:paraId="271C5642" w14:textId="77777777" w:rsidR="006507E7" w:rsidRPr="00BE4386" w:rsidRDefault="006507E7" w:rsidP="0018729A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F2E41E7" w14:textId="64E3FDBF" w:rsidR="008E0C13" w:rsidRPr="00E8640F" w:rsidRDefault="008E0C13" w:rsidP="0018729A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Cs/>
        </w:rPr>
      </w:pPr>
      <w:bookmarkStart w:id="2" w:name="_Hlk212896676"/>
      <w:r w:rsidRPr="00E8640F">
        <w:rPr>
          <w:rFonts w:ascii="Arial" w:hAnsi="Arial" w:cs="Arial"/>
          <w:b/>
          <w:iCs/>
        </w:rPr>
        <w:t>Prihodi i rashodi prema ekonomskoj klasifikaciji</w:t>
      </w:r>
    </w:p>
    <w:bookmarkEnd w:id="2"/>
    <w:p w14:paraId="24295F2E" w14:textId="7BBE8237" w:rsidR="00C3440C" w:rsidRPr="00BE4386" w:rsidRDefault="00907B2D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b/>
          <w:bCs/>
          <w:sz w:val="20"/>
          <w:szCs w:val="20"/>
        </w:rPr>
        <w:t>Ukupno planirani</w:t>
      </w:r>
      <w:r w:rsidRPr="00BE438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A06A45" w:rsidRPr="00BE4386">
        <w:rPr>
          <w:rFonts w:ascii="Arial" w:hAnsi="Arial" w:cs="Arial"/>
          <w:b/>
          <w:bCs/>
          <w:i/>
          <w:sz w:val="20"/>
          <w:szCs w:val="20"/>
        </w:rPr>
        <w:t>Prihodi poslovanja</w:t>
      </w:r>
      <w:r w:rsidR="00A06A45" w:rsidRPr="00BE4386">
        <w:rPr>
          <w:rFonts w:ascii="Arial" w:hAnsi="Arial" w:cs="Arial"/>
          <w:b/>
          <w:bCs/>
          <w:sz w:val="20"/>
          <w:szCs w:val="20"/>
        </w:rPr>
        <w:t xml:space="preserve"> </w:t>
      </w:r>
      <w:r w:rsidR="00A06A45" w:rsidRPr="00BE4386">
        <w:rPr>
          <w:rFonts w:ascii="Arial" w:hAnsi="Arial" w:cs="Arial"/>
          <w:sz w:val="20"/>
          <w:szCs w:val="20"/>
        </w:rPr>
        <w:t>za 20</w:t>
      </w:r>
      <w:r w:rsidR="004E16B7" w:rsidRPr="00BE4386">
        <w:rPr>
          <w:rFonts w:ascii="Arial" w:hAnsi="Arial" w:cs="Arial"/>
          <w:sz w:val="20"/>
          <w:szCs w:val="20"/>
        </w:rPr>
        <w:t>2</w:t>
      </w:r>
      <w:r w:rsidR="00255653">
        <w:rPr>
          <w:rFonts w:ascii="Arial" w:hAnsi="Arial" w:cs="Arial"/>
          <w:sz w:val="20"/>
          <w:szCs w:val="20"/>
        </w:rPr>
        <w:t>6</w:t>
      </w:r>
      <w:r w:rsidR="00A06A45" w:rsidRPr="00BE4386">
        <w:rPr>
          <w:rFonts w:ascii="Arial" w:hAnsi="Arial" w:cs="Arial"/>
          <w:sz w:val="20"/>
          <w:szCs w:val="20"/>
        </w:rPr>
        <w:t>.</w:t>
      </w:r>
      <w:r w:rsidR="00234064" w:rsidRPr="00BE4386">
        <w:rPr>
          <w:rFonts w:ascii="Arial" w:hAnsi="Arial" w:cs="Arial"/>
          <w:sz w:val="20"/>
          <w:szCs w:val="20"/>
        </w:rPr>
        <w:t xml:space="preserve"> </w:t>
      </w:r>
      <w:r w:rsidR="00174162">
        <w:rPr>
          <w:rFonts w:ascii="Arial" w:hAnsi="Arial" w:cs="Arial"/>
          <w:sz w:val="20"/>
          <w:szCs w:val="20"/>
        </w:rPr>
        <w:t xml:space="preserve">godinu </w:t>
      </w:r>
      <w:r w:rsidRPr="00BE4386">
        <w:rPr>
          <w:rFonts w:ascii="Arial" w:hAnsi="Arial" w:cs="Arial"/>
          <w:sz w:val="20"/>
          <w:szCs w:val="20"/>
        </w:rPr>
        <w:t>iznose</w:t>
      </w:r>
      <w:r w:rsidR="00A06A45" w:rsidRPr="00BE4386">
        <w:rPr>
          <w:rFonts w:ascii="Arial" w:hAnsi="Arial" w:cs="Arial"/>
          <w:sz w:val="20"/>
          <w:szCs w:val="20"/>
        </w:rPr>
        <w:t xml:space="preserve"> </w:t>
      </w:r>
      <w:bookmarkStart w:id="3" w:name="_Hlk212894784"/>
      <w:r w:rsidR="00255653" w:rsidRPr="00EE0444">
        <w:rPr>
          <w:rFonts w:ascii="Arial" w:hAnsi="Arial" w:cs="Arial"/>
          <w:iCs/>
          <w:sz w:val="20"/>
          <w:szCs w:val="20"/>
        </w:rPr>
        <w:t>3.869.465,00</w:t>
      </w:r>
      <w:r w:rsidR="00255653">
        <w:rPr>
          <w:rFonts w:ascii="Arial" w:hAnsi="Arial" w:cs="Arial"/>
          <w:iCs/>
          <w:sz w:val="20"/>
          <w:szCs w:val="20"/>
        </w:rPr>
        <w:t xml:space="preserve"> </w:t>
      </w:r>
      <w:r w:rsidR="00255653" w:rsidRPr="00BE4386">
        <w:rPr>
          <w:rFonts w:ascii="Arial" w:hAnsi="Arial" w:cs="Arial"/>
          <w:iCs/>
          <w:sz w:val="20"/>
          <w:szCs w:val="20"/>
        </w:rPr>
        <w:t>€</w:t>
      </w:r>
      <w:bookmarkEnd w:id="3"/>
      <w:r w:rsidR="00870499" w:rsidRPr="00BE4386">
        <w:rPr>
          <w:rFonts w:ascii="Arial" w:hAnsi="Arial" w:cs="Arial"/>
          <w:sz w:val="20"/>
          <w:szCs w:val="20"/>
        </w:rPr>
        <w:t xml:space="preserve">, a planiraju se prema </w:t>
      </w:r>
      <w:r w:rsidR="005E0E1A" w:rsidRPr="00BE4386">
        <w:rPr>
          <w:rFonts w:ascii="Arial" w:hAnsi="Arial" w:cs="Arial"/>
          <w:sz w:val="20"/>
          <w:szCs w:val="20"/>
        </w:rPr>
        <w:t>sljedećim</w:t>
      </w:r>
      <w:r w:rsidR="009B3248" w:rsidRPr="00BE4386">
        <w:rPr>
          <w:rFonts w:ascii="Arial" w:hAnsi="Arial" w:cs="Arial"/>
          <w:sz w:val="20"/>
          <w:szCs w:val="20"/>
        </w:rPr>
        <w:t xml:space="preserve"> skupinama konta:</w:t>
      </w:r>
      <w:r w:rsidR="005E0E1A" w:rsidRPr="00BE4386">
        <w:rPr>
          <w:rFonts w:ascii="Arial" w:hAnsi="Arial" w:cs="Arial"/>
          <w:sz w:val="20"/>
          <w:szCs w:val="20"/>
        </w:rPr>
        <w:t xml:space="preserve"> </w:t>
      </w:r>
    </w:p>
    <w:p w14:paraId="5FF667FE" w14:textId="6CB05225" w:rsidR="004F2EEE" w:rsidRPr="002551D2" w:rsidRDefault="004F2EEE" w:rsidP="002551D2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2551D2">
        <w:rPr>
          <w:rFonts w:ascii="Arial" w:hAnsi="Arial" w:cs="Arial"/>
          <w:b/>
          <w:sz w:val="20"/>
          <w:szCs w:val="20"/>
        </w:rPr>
        <w:t xml:space="preserve">63 </w:t>
      </w:r>
      <w:r w:rsidR="00255653" w:rsidRPr="002551D2">
        <w:rPr>
          <w:rFonts w:ascii="Arial" w:hAnsi="Arial" w:cs="Arial"/>
          <w:b/>
          <w:sz w:val="20"/>
          <w:szCs w:val="20"/>
        </w:rPr>
        <w:t>–</w:t>
      </w:r>
      <w:r w:rsidRPr="002551D2">
        <w:rPr>
          <w:rFonts w:ascii="Arial" w:hAnsi="Arial" w:cs="Arial"/>
          <w:b/>
          <w:sz w:val="20"/>
          <w:szCs w:val="20"/>
        </w:rPr>
        <w:t xml:space="preserve"> </w:t>
      </w:r>
      <w:r w:rsidR="00255653" w:rsidRPr="002551D2">
        <w:rPr>
          <w:rFonts w:ascii="Arial" w:hAnsi="Arial" w:cs="Arial"/>
          <w:b/>
          <w:sz w:val="20"/>
          <w:szCs w:val="20"/>
        </w:rPr>
        <w:t xml:space="preserve">Pomoći iz inozemstva i od subjekata unutar općeg proračuna </w:t>
      </w:r>
      <w:r w:rsidR="00255653" w:rsidRPr="002551D2">
        <w:rPr>
          <w:rFonts w:ascii="Arial" w:hAnsi="Arial" w:cs="Arial"/>
          <w:bCs/>
          <w:sz w:val="20"/>
          <w:szCs w:val="20"/>
        </w:rPr>
        <w:t>planiraju se za 2026.</w:t>
      </w:r>
      <w:r w:rsidR="00174162">
        <w:rPr>
          <w:rFonts w:ascii="Arial" w:hAnsi="Arial" w:cs="Arial"/>
          <w:bCs/>
          <w:sz w:val="20"/>
          <w:szCs w:val="20"/>
        </w:rPr>
        <w:t xml:space="preserve"> godinu</w:t>
      </w:r>
      <w:r w:rsidR="00255653" w:rsidRPr="002551D2">
        <w:rPr>
          <w:rFonts w:ascii="Arial" w:hAnsi="Arial" w:cs="Arial"/>
          <w:bCs/>
          <w:sz w:val="20"/>
          <w:szCs w:val="20"/>
        </w:rPr>
        <w:t xml:space="preserve"> u iznosu od 23.285,00 </w:t>
      </w:r>
      <w:r w:rsidR="00255653" w:rsidRPr="002551D2">
        <w:rPr>
          <w:rFonts w:ascii="Arial" w:hAnsi="Arial" w:cs="Arial"/>
          <w:iCs/>
          <w:sz w:val="20"/>
          <w:szCs w:val="20"/>
        </w:rPr>
        <w:t>€, a odnose se na pomoći od Ministarstva za financiranje</w:t>
      </w:r>
      <w:r w:rsidR="00A12532" w:rsidRPr="002551D2">
        <w:rPr>
          <w:rFonts w:ascii="Arial" w:hAnsi="Arial" w:cs="Arial"/>
          <w:iCs/>
          <w:sz w:val="20"/>
          <w:szCs w:val="20"/>
        </w:rPr>
        <w:t xml:space="preserve"> djece pripadnike romske nacionalne manjine, pomoći od Općina za</w:t>
      </w:r>
      <w:r w:rsidR="00865EB7" w:rsidRPr="002551D2">
        <w:rPr>
          <w:rFonts w:ascii="Arial" w:hAnsi="Arial" w:cs="Arial"/>
          <w:iCs/>
          <w:sz w:val="20"/>
          <w:szCs w:val="20"/>
        </w:rPr>
        <w:t xml:space="preserve"> financiranje boravka djece u Vrtiću </w:t>
      </w:r>
      <w:r w:rsidR="00F14DE3" w:rsidRPr="002551D2">
        <w:rPr>
          <w:rFonts w:ascii="Arial" w:hAnsi="Arial" w:cs="Arial"/>
          <w:iCs/>
          <w:sz w:val="20"/>
          <w:szCs w:val="20"/>
        </w:rPr>
        <w:t>te će biti namjenski</w:t>
      </w:r>
      <w:r w:rsidR="00C73C44">
        <w:rPr>
          <w:rFonts w:ascii="Arial" w:hAnsi="Arial" w:cs="Arial"/>
          <w:iCs/>
          <w:sz w:val="20"/>
          <w:szCs w:val="20"/>
        </w:rPr>
        <w:t xml:space="preserve"> sredstva</w:t>
      </w:r>
      <w:r w:rsidR="00F14DE3" w:rsidRPr="002551D2">
        <w:rPr>
          <w:rFonts w:ascii="Arial" w:hAnsi="Arial" w:cs="Arial"/>
          <w:iCs/>
          <w:sz w:val="20"/>
          <w:szCs w:val="20"/>
        </w:rPr>
        <w:t xml:space="preserve"> utrošen</w:t>
      </w:r>
      <w:r w:rsidR="00C73C44">
        <w:rPr>
          <w:rFonts w:ascii="Arial" w:hAnsi="Arial" w:cs="Arial"/>
          <w:iCs/>
          <w:sz w:val="20"/>
          <w:szCs w:val="20"/>
        </w:rPr>
        <w:t>a</w:t>
      </w:r>
      <w:r w:rsidR="00F14DE3" w:rsidRPr="002551D2">
        <w:rPr>
          <w:rFonts w:ascii="Arial" w:hAnsi="Arial" w:cs="Arial"/>
          <w:iCs/>
          <w:sz w:val="20"/>
          <w:szCs w:val="20"/>
        </w:rPr>
        <w:t xml:space="preserve">. </w:t>
      </w:r>
      <w:r w:rsidR="00865EB7" w:rsidRPr="002551D2">
        <w:rPr>
          <w:rFonts w:ascii="Arial" w:hAnsi="Arial" w:cs="Arial"/>
          <w:iCs/>
          <w:sz w:val="20"/>
          <w:szCs w:val="20"/>
        </w:rPr>
        <w:t>(z</w:t>
      </w:r>
      <w:r w:rsidR="00A12532" w:rsidRPr="002551D2">
        <w:rPr>
          <w:rFonts w:ascii="Arial" w:hAnsi="Arial" w:cs="Arial"/>
          <w:iCs/>
          <w:sz w:val="20"/>
          <w:szCs w:val="20"/>
        </w:rPr>
        <w:t>a materijalne rashode</w:t>
      </w:r>
      <w:r w:rsidR="00865EB7" w:rsidRPr="002551D2">
        <w:rPr>
          <w:rFonts w:ascii="Arial" w:hAnsi="Arial" w:cs="Arial"/>
          <w:iCs/>
          <w:sz w:val="20"/>
          <w:szCs w:val="20"/>
        </w:rPr>
        <w:t xml:space="preserve"> i energiju - </w:t>
      </w:r>
      <w:r w:rsidR="00A12532" w:rsidRPr="002551D2">
        <w:rPr>
          <w:rFonts w:ascii="Arial" w:hAnsi="Arial" w:cs="Arial"/>
          <w:iCs/>
          <w:sz w:val="20"/>
          <w:szCs w:val="20"/>
        </w:rPr>
        <w:t>troškove prehrane djece, troškove didaktičkog materijala, sitnog inventara i ostalih materijalnih troškova).</w:t>
      </w:r>
      <w:r w:rsidR="00865EB7" w:rsidRPr="002551D2">
        <w:rPr>
          <w:rFonts w:ascii="Arial" w:hAnsi="Arial" w:cs="Arial"/>
          <w:iCs/>
          <w:sz w:val="20"/>
          <w:szCs w:val="20"/>
        </w:rPr>
        <w:t xml:space="preserve"> Za razdoblje 2027. i 2028. godin</w:t>
      </w:r>
      <w:r w:rsidR="00132169">
        <w:rPr>
          <w:rFonts w:ascii="Arial" w:hAnsi="Arial" w:cs="Arial"/>
          <w:iCs/>
          <w:sz w:val="20"/>
          <w:szCs w:val="20"/>
        </w:rPr>
        <w:t>a</w:t>
      </w:r>
      <w:r w:rsidR="00EE0CFF">
        <w:rPr>
          <w:rFonts w:ascii="Arial" w:hAnsi="Arial" w:cs="Arial"/>
          <w:iCs/>
          <w:sz w:val="20"/>
          <w:szCs w:val="20"/>
        </w:rPr>
        <w:t xml:space="preserve"> prihodi se</w:t>
      </w:r>
      <w:r w:rsidR="00865EB7" w:rsidRPr="002551D2">
        <w:rPr>
          <w:rFonts w:ascii="Arial" w:hAnsi="Arial" w:cs="Arial"/>
          <w:iCs/>
          <w:sz w:val="20"/>
          <w:szCs w:val="20"/>
        </w:rPr>
        <w:t xml:space="preserve"> planira</w:t>
      </w:r>
      <w:r w:rsidR="00500BD5" w:rsidRPr="002551D2">
        <w:rPr>
          <w:rFonts w:ascii="Arial" w:hAnsi="Arial" w:cs="Arial"/>
          <w:iCs/>
          <w:sz w:val="20"/>
          <w:szCs w:val="20"/>
        </w:rPr>
        <w:t xml:space="preserve">ju </w:t>
      </w:r>
      <w:r w:rsidR="00865EB7" w:rsidRPr="002551D2">
        <w:rPr>
          <w:rFonts w:ascii="Arial" w:hAnsi="Arial" w:cs="Arial"/>
          <w:iCs/>
          <w:sz w:val="20"/>
          <w:szCs w:val="20"/>
        </w:rPr>
        <w:t>u istom iznosu.</w:t>
      </w:r>
    </w:p>
    <w:p w14:paraId="109CDACA" w14:textId="002055D0" w:rsidR="0022333E" w:rsidRPr="002551D2" w:rsidRDefault="0022333E" w:rsidP="002551D2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1D2">
        <w:rPr>
          <w:rFonts w:ascii="Arial" w:hAnsi="Arial" w:cs="Arial"/>
          <w:b/>
          <w:sz w:val="20"/>
          <w:szCs w:val="20"/>
        </w:rPr>
        <w:lastRenderedPageBreak/>
        <w:t xml:space="preserve">65 </w:t>
      </w:r>
      <w:r w:rsidR="00CE1C8D" w:rsidRPr="002551D2">
        <w:rPr>
          <w:rFonts w:ascii="Arial" w:hAnsi="Arial" w:cs="Arial"/>
          <w:b/>
          <w:sz w:val="20"/>
          <w:szCs w:val="20"/>
        </w:rPr>
        <w:t xml:space="preserve">- </w:t>
      </w:r>
      <w:r w:rsidRPr="002551D2">
        <w:rPr>
          <w:rFonts w:ascii="Arial" w:hAnsi="Arial" w:cs="Arial"/>
          <w:b/>
          <w:sz w:val="20"/>
          <w:szCs w:val="20"/>
        </w:rPr>
        <w:t>Prihodi od upravnih i administrativnih pristojbi, pristojbi po posebnim propisima i naknada</w:t>
      </w:r>
      <w:r w:rsidRPr="002551D2">
        <w:rPr>
          <w:rFonts w:ascii="Arial" w:hAnsi="Arial" w:cs="Arial"/>
          <w:sz w:val="20"/>
          <w:szCs w:val="20"/>
        </w:rPr>
        <w:t xml:space="preserve"> </w:t>
      </w:r>
      <w:r w:rsidR="003416E7" w:rsidRPr="002551D2">
        <w:rPr>
          <w:rFonts w:ascii="Arial" w:hAnsi="Arial" w:cs="Arial"/>
          <w:sz w:val="20"/>
          <w:szCs w:val="20"/>
        </w:rPr>
        <w:t>planira</w:t>
      </w:r>
      <w:r w:rsidR="00CE1C8D" w:rsidRPr="002551D2">
        <w:rPr>
          <w:rFonts w:ascii="Arial" w:hAnsi="Arial" w:cs="Arial"/>
          <w:sz w:val="20"/>
          <w:szCs w:val="20"/>
        </w:rPr>
        <w:t>ju</w:t>
      </w:r>
      <w:r w:rsidR="003416E7" w:rsidRPr="002551D2">
        <w:rPr>
          <w:rFonts w:ascii="Arial" w:hAnsi="Arial" w:cs="Arial"/>
          <w:sz w:val="20"/>
          <w:szCs w:val="20"/>
        </w:rPr>
        <w:t xml:space="preserve"> se</w:t>
      </w:r>
      <w:r w:rsidRPr="002551D2">
        <w:rPr>
          <w:rFonts w:ascii="Arial" w:hAnsi="Arial" w:cs="Arial"/>
          <w:sz w:val="20"/>
          <w:szCs w:val="20"/>
        </w:rPr>
        <w:t xml:space="preserve"> </w:t>
      </w:r>
      <w:r w:rsidR="00C3440C" w:rsidRPr="002551D2">
        <w:rPr>
          <w:rFonts w:ascii="Arial" w:hAnsi="Arial" w:cs="Arial"/>
          <w:sz w:val="20"/>
          <w:szCs w:val="20"/>
        </w:rPr>
        <w:t>za 202</w:t>
      </w:r>
      <w:r w:rsidR="00865EB7" w:rsidRPr="002551D2">
        <w:rPr>
          <w:rFonts w:ascii="Arial" w:hAnsi="Arial" w:cs="Arial"/>
          <w:sz w:val="20"/>
          <w:szCs w:val="20"/>
        </w:rPr>
        <w:t>6</w:t>
      </w:r>
      <w:r w:rsidR="00C3440C" w:rsidRPr="002551D2">
        <w:rPr>
          <w:rFonts w:ascii="Arial" w:hAnsi="Arial" w:cs="Arial"/>
          <w:sz w:val="20"/>
          <w:szCs w:val="20"/>
        </w:rPr>
        <w:t xml:space="preserve">. </w:t>
      </w:r>
      <w:r w:rsidR="00174162">
        <w:rPr>
          <w:rFonts w:ascii="Arial" w:hAnsi="Arial" w:cs="Arial"/>
          <w:sz w:val="20"/>
          <w:szCs w:val="20"/>
        </w:rPr>
        <w:t xml:space="preserve">godinu </w:t>
      </w:r>
      <w:r w:rsidRPr="002551D2">
        <w:rPr>
          <w:rFonts w:ascii="Arial" w:hAnsi="Arial" w:cs="Arial"/>
          <w:sz w:val="20"/>
          <w:szCs w:val="20"/>
        </w:rPr>
        <w:t xml:space="preserve">u iznosu od </w:t>
      </w:r>
      <w:r w:rsidR="00865EB7" w:rsidRPr="002551D2">
        <w:rPr>
          <w:rFonts w:ascii="Arial" w:hAnsi="Arial" w:cs="Arial"/>
          <w:sz w:val="20"/>
          <w:szCs w:val="20"/>
        </w:rPr>
        <w:t>454.680 €,</w:t>
      </w:r>
      <w:r w:rsidR="00E4344D">
        <w:rPr>
          <w:rFonts w:ascii="Arial" w:hAnsi="Arial" w:cs="Arial"/>
          <w:sz w:val="20"/>
          <w:szCs w:val="20"/>
        </w:rPr>
        <w:t xml:space="preserve"> </w:t>
      </w:r>
      <w:r w:rsidR="003416E7" w:rsidRPr="002551D2">
        <w:rPr>
          <w:rFonts w:ascii="Arial" w:hAnsi="Arial" w:cs="Arial"/>
          <w:sz w:val="20"/>
          <w:szCs w:val="20"/>
        </w:rPr>
        <w:t>a odnos</w:t>
      </w:r>
      <w:r w:rsidR="00CE1C8D" w:rsidRPr="002551D2">
        <w:rPr>
          <w:rFonts w:ascii="Arial" w:hAnsi="Arial" w:cs="Arial"/>
          <w:sz w:val="20"/>
          <w:szCs w:val="20"/>
        </w:rPr>
        <w:t>e</w:t>
      </w:r>
      <w:r w:rsidR="003416E7" w:rsidRPr="002551D2">
        <w:rPr>
          <w:rFonts w:ascii="Arial" w:hAnsi="Arial" w:cs="Arial"/>
          <w:sz w:val="20"/>
          <w:szCs w:val="20"/>
        </w:rPr>
        <w:t xml:space="preserve"> se na </w:t>
      </w:r>
      <w:r w:rsidR="00EF7635" w:rsidRPr="002551D2">
        <w:rPr>
          <w:rFonts w:ascii="Arial" w:hAnsi="Arial" w:cs="Arial"/>
          <w:sz w:val="20"/>
          <w:szCs w:val="20"/>
        </w:rPr>
        <w:t xml:space="preserve">prihod od </w:t>
      </w:r>
      <w:r w:rsidR="003416E7" w:rsidRPr="002551D2">
        <w:rPr>
          <w:rFonts w:ascii="Arial" w:hAnsi="Arial" w:cs="Arial"/>
          <w:sz w:val="20"/>
          <w:szCs w:val="20"/>
        </w:rPr>
        <w:t>obraču</w:t>
      </w:r>
      <w:r w:rsidR="00EF7635" w:rsidRPr="002551D2">
        <w:rPr>
          <w:rFonts w:ascii="Arial" w:hAnsi="Arial" w:cs="Arial"/>
          <w:sz w:val="20"/>
          <w:szCs w:val="20"/>
        </w:rPr>
        <w:t>na</w:t>
      </w:r>
      <w:r w:rsidR="003416E7" w:rsidRPr="002551D2">
        <w:rPr>
          <w:rFonts w:ascii="Arial" w:hAnsi="Arial" w:cs="Arial"/>
          <w:sz w:val="20"/>
          <w:szCs w:val="20"/>
        </w:rPr>
        <w:t xml:space="preserve"> boravka djece u Vrtiću</w:t>
      </w:r>
      <w:r w:rsidR="0089480F" w:rsidRPr="002551D2">
        <w:rPr>
          <w:rFonts w:ascii="Arial" w:hAnsi="Arial" w:cs="Arial"/>
          <w:sz w:val="20"/>
          <w:szCs w:val="20"/>
        </w:rPr>
        <w:t>.</w:t>
      </w:r>
      <w:r w:rsidR="00C3440C" w:rsidRPr="002551D2">
        <w:rPr>
          <w:rFonts w:ascii="Arial" w:hAnsi="Arial" w:cs="Arial"/>
          <w:sz w:val="20"/>
          <w:szCs w:val="20"/>
        </w:rPr>
        <w:t xml:space="preserve"> </w:t>
      </w:r>
      <w:r w:rsidR="00865EB7" w:rsidRPr="002551D2">
        <w:rPr>
          <w:rFonts w:ascii="Arial" w:hAnsi="Arial" w:cs="Arial"/>
          <w:sz w:val="20"/>
          <w:szCs w:val="20"/>
        </w:rPr>
        <w:t>Za razdoblje  2027. i 2028.</w:t>
      </w:r>
      <w:r w:rsidR="00E4344D">
        <w:rPr>
          <w:rFonts w:ascii="Arial" w:hAnsi="Arial" w:cs="Arial"/>
          <w:sz w:val="20"/>
          <w:szCs w:val="20"/>
        </w:rPr>
        <w:t xml:space="preserve"> godine </w:t>
      </w:r>
      <w:r w:rsidR="00865EB7" w:rsidRPr="002551D2">
        <w:rPr>
          <w:rFonts w:ascii="Arial" w:hAnsi="Arial" w:cs="Arial"/>
          <w:sz w:val="20"/>
          <w:szCs w:val="20"/>
        </w:rPr>
        <w:t>planiraju se u iznosu od 429.205 €.</w:t>
      </w:r>
    </w:p>
    <w:p w14:paraId="7306337A" w14:textId="3E1D6FB6" w:rsidR="000A5112" w:rsidRPr="002551D2" w:rsidRDefault="003416E7" w:rsidP="002551D2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1D2">
        <w:rPr>
          <w:rFonts w:ascii="Arial" w:hAnsi="Arial" w:cs="Arial"/>
          <w:b/>
          <w:bCs/>
          <w:sz w:val="20"/>
          <w:szCs w:val="20"/>
        </w:rPr>
        <w:t>6</w:t>
      </w:r>
      <w:r w:rsidR="0089480F" w:rsidRPr="002551D2">
        <w:rPr>
          <w:rFonts w:ascii="Arial" w:hAnsi="Arial" w:cs="Arial"/>
          <w:b/>
          <w:bCs/>
          <w:sz w:val="20"/>
          <w:szCs w:val="20"/>
        </w:rPr>
        <w:t>6</w:t>
      </w:r>
      <w:r w:rsidR="0089480F" w:rsidRPr="002551D2">
        <w:rPr>
          <w:rFonts w:ascii="Arial" w:hAnsi="Arial" w:cs="Arial"/>
          <w:b/>
          <w:sz w:val="20"/>
          <w:szCs w:val="20"/>
        </w:rPr>
        <w:t xml:space="preserve"> </w:t>
      </w:r>
      <w:r w:rsidR="00CE1C8D" w:rsidRPr="002551D2">
        <w:rPr>
          <w:rFonts w:ascii="Arial" w:hAnsi="Arial" w:cs="Arial"/>
          <w:b/>
          <w:sz w:val="20"/>
          <w:szCs w:val="20"/>
        </w:rPr>
        <w:t xml:space="preserve">- </w:t>
      </w:r>
      <w:r w:rsidR="0089480F" w:rsidRPr="002551D2">
        <w:rPr>
          <w:rFonts w:ascii="Arial" w:hAnsi="Arial" w:cs="Arial"/>
          <w:b/>
          <w:sz w:val="20"/>
          <w:szCs w:val="20"/>
        </w:rPr>
        <w:t xml:space="preserve">Prihodi od prodaje proizvoda i robe te pruženih usluga </w:t>
      </w:r>
      <w:r w:rsidRPr="002551D2">
        <w:rPr>
          <w:rFonts w:ascii="Arial" w:hAnsi="Arial" w:cs="Arial"/>
          <w:sz w:val="20"/>
          <w:szCs w:val="20"/>
        </w:rPr>
        <w:t xml:space="preserve">planiraju se </w:t>
      </w:r>
      <w:r w:rsidR="00C3440C" w:rsidRPr="002551D2">
        <w:rPr>
          <w:rFonts w:ascii="Arial" w:hAnsi="Arial" w:cs="Arial"/>
          <w:sz w:val="20"/>
          <w:szCs w:val="20"/>
        </w:rPr>
        <w:t xml:space="preserve">za </w:t>
      </w:r>
      <w:r w:rsidR="00E51837" w:rsidRPr="002551D2">
        <w:rPr>
          <w:rFonts w:ascii="Arial" w:hAnsi="Arial" w:cs="Arial"/>
          <w:sz w:val="20"/>
          <w:szCs w:val="20"/>
        </w:rPr>
        <w:t xml:space="preserve">razdoblje </w:t>
      </w:r>
      <w:r w:rsidR="00C3440C" w:rsidRPr="002551D2">
        <w:rPr>
          <w:rFonts w:ascii="Arial" w:hAnsi="Arial" w:cs="Arial"/>
          <w:sz w:val="20"/>
          <w:szCs w:val="20"/>
        </w:rPr>
        <w:t>202</w:t>
      </w:r>
      <w:r w:rsidR="00E51837" w:rsidRPr="002551D2">
        <w:rPr>
          <w:rFonts w:ascii="Arial" w:hAnsi="Arial" w:cs="Arial"/>
          <w:sz w:val="20"/>
          <w:szCs w:val="20"/>
        </w:rPr>
        <w:t>6</w:t>
      </w:r>
      <w:r w:rsidR="00C3440C" w:rsidRPr="002551D2">
        <w:rPr>
          <w:rFonts w:ascii="Arial" w:hAnsi="Arial" w:cs="Arial"/>
          <w:sz w:val="20"/>
          <w:szCs w:val="20"/>
        </w:rPr>
        <w:t xml:space="preserve">. </w:t>
      </w:r>
      <w:r w:rsidR="00E51837" w:rsidRPr="002551D2">
        <w:rPr>
          <w:rFonts w:ascii="Arial" w:hAnsi="Arial" w:cs="Arial"/>
          <w:sz w:val="20"/>
          <w:szCs w:val="20"/>
        </w:rPr>
        <w:t xml:space="preserve">-2027. </w:t>
      </w:r>
      <w:r w:rsidRPr="002551D2">
        <w:rPr>
          <w:rFonts w:ascii="Arial" w:hAnsi="Arial" w:cs="Arial"/>
          <w:sz w:val="20"/>
          <w:szCs w:val="20"/>
        </w:rPr>
        <w:t xml:space="preserve">u iznosu od </w:t>
      </w:r>
      <w:r w:rsidR="00E51837" w:rsidRPr="002551D2">
        <w:rPr>
          <w:rFonts w:ascii="Arial" w:hAnsi="Arial" w:cs="Arial"/>
          <w:sz w:val="20"/>
          <w:szCs w:val="20"/>
        </w:rPr>
        <w:t>21.000</w:t>
      </w:r>
      <w:r w:rsidR="00DE55B0" w:rsidRPr="002551D2">
        <w:rPr>
          <w:rFonts w:ascii="Arial" w:hAnsi="Arial" w:cs="Arial"/>
          <w:sz w:val="20"/>
          <w:szCs w:val="20"/>
        </w:rPr>
        <w:t>,00</w:t>
      </w:r>
      <w:r w:rsidRPr="002551D2">
        <w:rPr>
          <w:rFonts w:ascii="Arial" w:hAnsi="Arial" w:cs="Arial"/>
          <w:sz w:val="20"/>
          <w:szCs w:val="20"/>
        </w:rPr>
        <w:t xml:space="preserve"> €</w:t>
      </w:r>
      <w:r w:rsidR="00E51837" w:rsidRPr="002551D2">
        <w:rPr>
          <w:rFonts w:ascii="Arial" w:hAnsi="Arial" w:cs="Arial"/>
          <w:sz w:val="20"/>
          <w:szCs w:val="20"/>
        </w:rPr>
        <w:t xml:space="preserve">, </w:t>
      </w:r>
      <w:r w:rsidRPr="002551D2">
        <w:rPr>
          <w:rFonts w:ascii="Arial" w:hAnsi="Arial" w:cs="Arial"/>
          <w:sz w:val="20"/>
          <w:szCs w:val="20"/>
        </w:rPr>
        <w:t>a odnose se na prihod ostvaren od obustava na plaći zaposlenika za topli obrok</w:t>
      </w:r>
      <w:r w:rsidR="00EF7635" w:rsidRPr="002551D2">
        <w:rPr>
          <w:rFonts w:ascii="Arial" w:hAnsi="Arial" w:cs="Arial"/>
          <w:sz w:val="20"/>
          <w:szCs w:val="20"/>
        </w:rPr>
        <w:t xml:space="preserve"> </w:t>
      </w:r>
      <w:r w:rsidR="00E51837" w:rsidRPr="002551D2">
        <w:rPr>
          <w:rFonts w:ascii="Arial" w:hAnsi="Arial" w:cs="Arial"/>
          <w:sz w:val="20"/>
          <w:szCs w:val="20"/>
        </w:rPr>
        <w:t>i od najma prostorija i dvorane Vrtića raznim udrugama</w:t>
      </w:r>
      <w:r w:rsidR="004C6FFA" w:rsidRPr="002551D2">
        <w:rPr>
          <w:rFonts w:ascii="Arial" w:hAnsi="Arial" w:cs="Arial"/>
          <w:sz w:val="20"/>
          <w:szCs w:val="20"/>
        </w:rPr>
        <w:t>,</w:t>
      </w:r>
      <w:r w:rsidR="00DC02E7" w:rsidRPr="002551D2">
        <w:rPr>
          <w:rFonts w:ascii="Arial" w:hAnsi="Arial" w:cs="Arial"/>
          <w:sz w:val="20"/>
          <w:szCs w:val="20"/>
        </w:rPr>
        <w:t xml:space="preserve"> trgovačkim društvima,</w:t>
      </w:r>
      <w:r w:rsidR="004C6FFA" w:rsidRPr="002551D2">
        <w:rPr>
          <w:rFonts w:ascii="Arial" w:hAnsi="Arial" w:cs="Arial"/>
          <w:sz w:val="20"/>
          <w:szCs w:val="20"/>
        </w:rPr>
        <w:t xml:space="preserve"> </w:t>
      </w:r>
      <w:r w:rsidR="00E51837" w:rsidRPr="002551D2">
        <w:rPr>
          <w:rFonts w:ascii="Arial" w:hAnsi="Arial" w:cs="Arial"/>
          <w:sz w:val="20"/>
          <w:szCs w:val="20"/>
        </w:rPr>
        <w:t>klubovima</w:t>
      </w:r>
      <w:r w:rsidR="00DC02E7" w:rsidRPr="002551D2">
        <w:rPr>
          <w:rFonts w:ascii="Arial" w:hAnsi="Arial" w:cs="Arial"/>
          <w:sz w:val="20"/>
          <w:szCs w:val="20"/>
        </w:rPr>
        <w:t>.</w:t>
      </w:r>
    </w:p>
    <w:p w14:paraId="646C2F8F" w14:textId="3C4E7465" w:rsidR="0089480F" w:rsidRPr="002551D2" w:rsidRDefault="00CE1C8D" w:rsidP="002551D2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51D2">
        <w:rPr>
          <w:rFonts w:ascii="Arial" w:hAnsi="Arial" w:cs="Arial"/>
          <w:b/>
          <w:sz w:val="20"/>
          <w:szCs w:val="20"/>
        </w:rPr>
        <w:t xml:space="preserve">67 - </w:t>
      </w:r>
      <w:r w:rsidR="0089480F" w:rsidRPr="002551D2">
        <w:rPr>
          <w:rFonts w:ascii="Arial" w:hAnsi="Arial" w:cs="Arial"/>
          <w:b/>
          <w:sz w:val="20"/>
          <w:szCs w:val="20"/>
        </w:rPr>
        <w:t xml:space="preserve">Prihodi iz nadležnog proračuna </w:t>
      </w:r>
      <w:r w:rsidR="003416E7" w:rsidRPr="002551D2">
        <w:rPr>
          <w:rFonts w:ascii="Arial" w:hAnsi="Arial" w:cs="Arial"/>
          <w:sz w:val="20"/>
          <w:szCs w:val="20"/>
        </w:rPr>
        <w:t xml:space="preserve">planiraju </w:t>
      </w:r>
      <w:r w:rsidR="002E7B1D" w:rsidRPr="002551D2">
        <w:rPr>
          <w:rFonts w:ascii="Arial" w:hAnsi="Arial" w:cs="Arial"/>
          <w:sz w:val="20"/>
          <w:szCs w:val="20"/>
        </w:rPr>
        <w:t>s</w:t>
      </w:r>
      <w:r w:rsidR="003416E7" w:rsidRPr="002551D2">
        <w:rPr>
          <w:rFonts w:ascii="Arial" w:hAnsi="Arial" w:cs="Arial"/>
          <w:sz w:val="20"/>
          <w:szCs w:val="20"/>
        </w:rPr>
        <w:t xml:space="preserve">e </w:t>
      </w:r>
      <w:r w:rsidR="00C3440C" w:rsidRPr="002551D2">
        <w:rPr>
          <w:rFonts w:ascii="Arial" w:hAnsi="Arial" w:cs="Arial"/>
          <w:sz w:val="20"/>
          <w:szCs w:val="20"/>
        </w:rPr>
        <w:t>za 202</w:t>
      </w:r>
      <w:r w:rsidR="00DC02E7" w:rsidRPr="002551D2">
        <w:rPr>
          <w:rFonts w:ascii="Arial" w:hAnsi="Arial" w:cs="Arial"/>
          <w:sz w:val="20"/>
          <w:szCs w:val="20"/>
        </w:rPr>
        <w:t>6</w:t>
      </w:r>
      <w:r w:rsidR="00C3440C" w:rsidRPr="002551D2">
        <w:rPr>
          <w:rFonts w:ascii="Arial" w:hAnsi="Arial" w:cs="Arial"/>
          <w:sz w:val="20"/>
          <w:szCs w:val="20"/>
        </w:rPr>
        <w:t>.</w:t>
      </w:r>
      <w:r w:rsidR="00E4344D">
        <w:rPr>
          <w:rFonts w:ascii="Arial" w:hAnsi="Arial" w:cs="Arial"/>
          <w:sz w:val="20"/>
          <w:szCs w:val="20"/>
        </w:rPr>
        <w:t xml:space="preserve"> godinu</w:t>
      </w:r>
      <w:r w:rsidR="00C3440C" w:rsidRPr="002551D2">
        <w:rPr>
          <w:rFonts w:ascii="Arial" w:hAnsi="Arial" w:cs="Arial"/>
          <w:sz w:val="20"/>
          <w:szCs w:val="20"/>
        </w:rPr>
        <w:t xml:space="preserve"> u </w:t>
      </w:r>
      <w:r w:rsidR="002E7B1D" w:rsidRPr="002551D2">
        <w:rPr>
          <w:rFonts w:ascii="Arial" w:hAnsi="Arial" w:cs="Arial"/>
          <w:sz w:val="20"/>
          <w:szCs w:val="20"/>
        </w:rPr>
        <w:t xml:space="preserve">iznosu od </w:t>
      </w:r>
      <w:r w:rsidR="00DC02E7" w:rsidRPr="002551D2">
        <w:rPr>
          <w:rFonts w:ascii="Arial" w:hAnsi="Arial" w:cs="Arial"/>
          <w:sz w:val="20"/>
          <w:szCs w:val="20"/>
        </w:rPr>
        <w:t>3.370.5</w:t>
      </w:r>
      <w:r w:rsidR="00EF7635" w:rsidRPr="002551D2">
        <w:rPr>
          <w:rFonts w:ascii="Arial" w:hAnsi="Arial" w:cs="Arial"/>
          <w:sz w:val="20"/>
          <w:szCs w:val="20"/>
        </w:rPr>
        <w:t xml:space="preserve">00,00 </w:t>
      </w:r>
      <w:r w:rsidR="002E7B1D" w:rsidRPr="002551D2">
        <w:rPr>
          <w:rFonts w:ascii="Arial" w:hAnsi="Arial" w:cs="Arial"/>
          <w:sz w:val="20"/>
          <w:szCs w:val="20"/>
        </w:rPr>
        <w:t>€</w:t>
      </w:r>
      <w:r w:rsidR="00DC02E7" w:rsidRPr="002551D2">
        <w:rPr>
          <w:rFonts w:ascii="Arial" w:hAnsi="Arial" w:cs="Arial"/>
          <w:sz w:val="20"/>
          <w:szCs w:val="20"/>
        </w:rPr>
        <w:t xml:space="preserve">, </w:t>
      </w:r>
      <w:r w:rsidR="003416E7" w:rsidRPr="002551D2">
        <w:rPr>
          <w:rFonts w:ascii="Arial" w:hAnsi="Arial" w:cs="Arial"/>
          <w:sz w:val="20"/>
          <w:szCs w:val="20"/>
        </w:rPr>
        <w:t xml:space="preserve">a odnose se na podmirenje rashoda </w:t>
      </w:r>
      <w:r w:rsidR="00EF7635" w:rsidRPr="002551D2">
        <w:rPr>
          <w:rFonts w:ascii="Arial" w:hAnsi="Arial" w:cs="Arial"/>
          <w:sz w:val="20"/>
          <w:szCs w:val="20"/>
        </w:rPr>
        <w:t>za zaposlene</w:t>
      </w:r>
      <w:r w:rsidR="00DC02E7" w:rsidRPr="002551D2">
        <w:rPr>
          <w:rFonts w:ascii="Arial" w:hAnsi="Arial" w:cs="Arial"/>
          <w:sz w:val="20"/>
          <w:szCs w:val="20"/>
        </w:rPr>
        <w:t xml:space="preserve">, </w:t>
      </w:r>
      <w:r w:rsidR="00EF7635" w:rsidRPr="002551D2">
        <w:rPr>
          <w:rFonts w:ascii="Arial" w:hAnsi="Arial" w:cs="Arial"/>
          <w:sz w:val="20"/>
          <w:szCs w:val="20"/>
        </w:rPr>
        <w:t xml:space="preserve">materijalne rashode </w:t>
      </w:r>
      <w:r w:rsidR="00DC02E7" w:rsidRPr="002551D2">
        <w:rPr>
          <w:rFonts w:ascii="Arial" w:hAnsi="Arial" w:cs="Arial"/>
          <w:sz w:val="20"/>
          <w:szCs w:val="20"/>
        </w:rPr>
        <w:t xml:space="preserve">te rashode za nabavu proizvedene dugotrajne imovine </w:t>
      </w:r>
      <w:r w:rsidR="00EF7635" w:rsidRPr="002551D2">
        <w:rPr>
          <w:rFonts w:ascii="Arial" w:hAnsi="Arial" w:cs="Arial"/>
          <w:sz w:val="20"/>
          <w:szCs w:val="20"/>
        </w:rPr>
        <w:t xml:space="preserve">koji se </w:t>
      </w:r>
      <w:r w:rsidR="003416E7" w:rsidRPr="002551D2">
        <w:rPr>
          <w:rFonts w:ascii="Arial" w:hAnsi="Arial" w:cs="Arial"/>
          <w:sz w:val="20"/>
          <w:szCs w:val="20"/>
        </w:rPr>
        <w:t>financira</w:t>
      </w:r>
      <w:r w:rsidR="00EF7635" w:rsidRPr="002551D2">
        <w:rPr>
          <w:rFonts w:ascii="Arial" w:hAnsi="Arial" w:cs="Arial"/>
          <w:sz w:val="20"/>
          <w:szCs w:val="20"/>
        </w:rPr>
        <w:t>ju</w:t>
      </w:r>
      <w:r w:rsidR="003416E7" w:rsidRPr="002551D2">
        <w:rPr>
          <w:rFonts w:ascii="Arial" w:hAnsi="Arial" w:cs="Arial"/>
          <w:sz w:val="20"/>
          <w:szCs w:val="20"/>
        </w:rPr>
        <w:t xml:space="preserve"> iz proračuna osnivača.</w:t>
      </w:r>
      <w:r w:rsidR="00C3440C" w:rsidRPr="002551D2">
        <w:rPr>
          <w:rFonts w:ascii="Arial" w:hAnsi="Arial" w:cs="Arial"/>
          <w:sz w:val="20"/>
          <w:szCs w:val="20"/>
        </w:rPr>
        <w:t xml:space="preserve"> </w:t>
      </w:r>
    </w:p>
    <w:p w14:paraId="777C07B1" w14:textId="77777777" w:rsidR="00147DBC" w:rsidRPr="00BE4386" w:rsidRDefault="00147DBC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686945" w14:textId="72710CD1" w:rsidR="00D514A1" w:rsidRPr="00BE4386" w:rsidRDefault="004B1342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b/>
          <w:bCs/>
          <w:sz w:val="20"/>
          <w:szCs w:val="20"/>
        </w:rPr>
        <w:t xml:space="preserve">Ukupno planirani </w:t>
      </w:r>
      <w:r w:rsidRPr="00BE4386">
        <w:rPr>
          <w:rFonts w:ascii="Arial" w:hAnsi="Arial" w:cs="Arial"/>
          <w:b/>
          <w:bCs/>
          <w:i/>
          <w:sz w:val="20"/>
          <w:szCs w:val="20"/>
        </w:rPr>
        <w:t>rashodi</w:t>
      </w:r>
      <w:r w:rsidR="00675995" w:rsidRPr="00BE4386">
        <w:rPr>
          <w:rFonts w:ascii="Arial" w:hAnsi="Arial" w:cs="Arial"/>
          <w:b/>
          <w:bCs/>
          <w:i/>
          <w:sz w:val="20"/>
          <w:szCs w:val="20"/>
        </w:rPr>
        <w:t xml:space="preserve"> poslovanja</w:t>
      </w:r>
      <w:r w:rsidR="00675995" w:rsidRPr="00BE4386">
        <w:rPr>
          <w:rFonts w:ascii="Arial" w:hAnsi="Arial" w:cs="Arial"/>
          <w:b/>
          <w:bCs/>
          <w:sz w:val="20"/>
          <w:szCs w:val="20"/>
        </w:rPr>
        <w:t xml:space="preserve"> </w:t>
      </w:r>
      <w:r w:rsidR="00684966" w:rsidRPr="00BE4386">
        <w:rPr>
          <w:rFonts w:ascii="Arial" w:hAnsi="Arial" w:cs="Arial"/>
          <w:sz w:val="20"/>
          <w:szCs w:val="20"/>
        </w:rPr>
        <w:t>za</w:t>
      </w:r>
      <w:r w:rsidR="00907B2D" w:rsidRPr="00BE4386">
        <w:rPr>
          <w:rFonts w:ascii="Arial" w:hAnsi="Arial" w:cs="Arial"/>
          <w:sz w:val="20"/>
          <w:szCs w:val="20"/>
        </w:rPr>
        <w:t xml:space="preserve"> 20</w:t>
      </w:r>
      <w:r w:rsidR="001561FB" w:rsidRPr="00BE4386">
        <w:rPr>
          <w:rFonts w:ascii="Arial" w:hAnsi="Arial" w:cs="Arial"/>
          <w:sz w:val="20"/>
          <w:szCs w:val="20"/>
        </w:rPr>
        <w:t>2</w:t>
      </w:r>
      <w:r w:rsidR="00750B5E">
        <w:rPr>
          <w:rFonts w:ascii="Arial" w:hAnsi="Arial" w:cs="Arial"/>
          <w:sz w:val="20"/>
          <w:szCs w:val="20"/>
        </w:rPr>
        <w:t>6</w:t>
      </w:r>
      <w:r w:rsidR="00907B2D" w:rsidRPr="00BE4386">
        <w:rPr>
          <w:rFonts w:ascii="Arial" w:hAnsi="Arial" w:cs="Arial"/>
          <w:sz w:val="20"/>
          <w:szCs w:val="20"/>
        </w:rPr>
        <w:t>.</w:t>
      </w:r>
      <w:r w:rsidR="00E4344D">
        <w:rPr>
          <w:rFonts w:ascii="Arial" w:hAnsi="Arial" w:cs="Arial"/>
          <w:sz w:val="20"/>
          <w:szCs w:val="20"/>
        </w:rPr>
        <w:t xml:space="preserve"> godinu</w:t>
      </w:r>
      <w:r w:rsidRPr="00BE4386">
        <w:rPr>
          <w:rFonts w:ascii="Arial" w:hAnsi="Arial" w:cs="Arial"/>
          <w:sz w:val="20"/>
          <w:szCs w:val="20"/>
        </w:rPr>
        <w:t xml:space="preserve"> iznose</w:t>
      </w:r>
      <w:r w:rsidR="00750B5E" w:rsidRPr="00750B5E">
        <w:t xml:space="preserve"> </w:t>
      </w:r>
      <w:r w:rsidR="00750B5E" w:rsidRPr="00750B5E">
        <w:rPr>
          <w:rFonts w:ascii="Arial" w:hAnsi="Arial" w:cs="Arial"/>
          <w:sz w:val="20"/>
          <w:szCs w:val="20"/>
        </w:rPr>
        <w:t>3.869.465,00 €</w:t>
      </w:r>
      <w:r w:rsidR="0007703B" w:rsidRPr="00BE4386">
        <w:rPr>
          <w:rFonts w:ascii="Arial" w:hAnsi="Arial" w:cs="Arial"/>
          <w:sz w:val="20"/>
          <w:szCs w:val="20"/>
        </w:rPr>
        <w:t xml:space="preserve"> </w:t>
      </w:r>
      <w:r w:rsidR="00750B5E">
        <w:rPr>
          <w:rFonts w:ascii="Arial" w:hAnsi="Arial" w:cs="Arial"/>
          <w:sz w:val="20"/>
          <w:szCs w:val="20"/>
        </w:rPr>
        <w:t xml:space="preserve">, </w:t>
      </w:r>
      <w:r w:rsidR="006A3AB0" w:rsidRPr="00BE4386">
        <w:rPr>
          <w:rFonts w:ascii="Arial" w:hAnsi="Arial" w:cs="Arial"/>
          <w:sz w:val="20"/>
          <w:szCs w:val="20"/>
        </w:rPr>
        <w:t>planira</w:t>
      </w:r>
      <w:r w:rsidR="00684966" w:rsidRPr="00BE4386">
        <w:rPr>
          <w:rFonts w:ascii="Arial" w:hAnsi="Arial" w:cs="Arial"/>
          <w:sz w:val="20"/>
          <w:szCs w:val="20"/>
        </w:rPr>
        <w:t>ju</w:t>
      </w:r>
      <w:r w:rsidR="006A3AB0" w:rsidRPr="00BE4386">
        <w:rPr>
          <w:rFonts w:ascii="Arial" w:hAnsi="Arial" w:cs="Arial"/>
          <w:sz w:val="20"/>
          <w:szCs w:val="20"/>
        </w:rPr>
        <w:t xml:space="preserve"> s</w:t>
      </w:r>
      <w:r w:rsidR="00684966" w:rsidRPr="00BE4386">
        <w:rPr>
          <w:rFonts w:ascii="Arial" w:hAnsi="Arial" w:cs="Arial"/>
          <w:sz w:val="20"/>
          <w:szCs w:val="20"/>
        </w:rPr>
        <w:t>e</w:t>
      </w:r>
      <w:r w:rsidR="009A1CFA" w:rsidRPr="00BE4386">
        <w:rPr>
          <w:rFonts w:ascii="Arial" w:hAnsi="Arial" w:cs="Arial"/>
          <w:sz w:val="20"/>
          <w:szCs w:val="20"/>
        </w:rPr>
        <w:t xml:space="preserve"> prema sljedećim skupinama:</w:t>
      </w:r>
    </w:p>
    <w:p w14:paraId="62C5C7C3" w14:textId="11D7649E" w:rsidR="00D514A1" w:rsidRPr="002551D2" w:rsidRDefault="009A1CFA" w:rsidP="002551D2">
      <w:pPr>
        <w:pStyle w:val="Odlomakpopisa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51D2">
        <w:rPr>
          <w:rFonts w:ascii="Arial" w:hAnsi="Arial" w:cs="Arial"/>
          <w:b/>
          <w:bCs/>
          <w:sz w:val="20"/>
          <w:szCs w:val="20"/>
        </w:rPr>
        <w:t xml:space="preserve">31 - </w:t>
      </w:r>
      <w:r w:rsidR="00D514A1" w:rsidRPr="002551D2">
        <w:rPr>
          <w:rFonts w:ascii="Arial" w:hAnsi="Arial" w:cs="Arial"/>
          <w:b/>
          <w:bCs/>
          <w:sz w:val="20"/>
          <w:szCs w:val="20"/>
        </w:rPr>
        <w:t>Rashodi za zaposlene</w:t>
      </w:r>
    </w:p>
    <w:p w14:paraId="6281FC8A" w14:textId="2FC23325" w:rsidR="002551D2" w:rsidRPr="00BE4386" w:rsidRDefault="0075657B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Ukupno planirani rashodi za zaposlene </w:t>
      </w:r>
      <w:r w:rsidR="006A3AB0" w:rsidRPr="00BE4386">
        <w:rPr>
          <w:rFonts w:ascii="Arial" w:hAnsi="Arial" w:cs="Arial"/>
          <w:sz w:val="20"/>
          <w:szCs w:val="20"/>
        </w:rPr>
        <w:t>u 202</w:t>
      </w:r>
      <w:r w:rsidR="00F82029">
        <w:rPr>
          <w:rFonts w:ascii="Arial" w:hAnsi="Arial" w:cs="Arial"/>
          <w:sz w:val="20"/>
          <w:szCs w:val="20"/>
        </w:rPr>
        <w:t>6</w:t>
      </w:r>
      <w:r w:rsidR="006A3AB0" w:rsidRPr="00BE4386">
        <w:rPr>
          <w:rFonts w:ascii="Arial" w:hAnsi="Arial" w:cs="Arial"/>
          <w:sz w:val="20"/>
          <w:szCs w:val="20"/>
        </w:rPr>
        <w:t>.</w:t>
      </w:r>
      <w:r w:rsidR="00F82029">
        <w:rPr>
          <w:rFonts w:ascii="Arial" w:hAnsi="Arial" w:cs="Arial"/>
          <w:sz w:val="20"/>
          <w:szCs w:val="20"/>
        </w:rPr>
        <w:t>-2027.</w:t>
      </w:r>
      <w:r w:rsidR="006A3AB0" w:rsidRPr="00BE4386">
        <w:rPr>
          <w:rFonts w:ascii="Arial" w:hAnsi="Arial" w:cs="Arial"/>
          <w:sz w:val="20"/>
          <w:szCs w:val="20"/>
        </w:rPr>
        <w:t xml:space="preserve"> </w:t>
      </w:r>
      <w:r w:rsidRPr="00BE4386">
        <w:rPr>
          <w:rFonts w:ascii="Arial" w:hAnsi="Arial" w:cs="Arial"/>
          <w:sz w:val="20"/>
          <w:szCs w:val="20"/>
        </w:rPr>
        <w:t xml:space="preserve">iznose </w:t>
      </w:r>
      <w:r w:rsidR="00F82029">
        <w:rPr>
          <w:rFonts w:ascii="Arial" w:hAnsi="Arial" w:cs="Arial"/>
          <w:sz w:val="20"/>
          <w:szCs w:val="20"/>
        </w:rPr>
        <w:t>3.134.500,00</w:t>
      </w:r>
      <w:r w:rsidR="00DC7D8D" w:rsidRPr="00BE4386">
        <w:rPr>
          <w:rFonts w:ascii="Arial" w:hAnsi="Arial" w:cs="Arial"/>
          <w:sz w:val="20"/>
          <w:szCs w:val="20"/>
        </w:rPr>
        <w:t xml:space="preserve"> €</w:t>
      </w:r>
      <w:r w:rsidR="00F82029">
        <w:rPr>
          <w:rFonts w:ascii="Arial" w:hAnsi="Arial" w:cs="Arial"/>
          <w:sz w:val="20"/>
          <w:szCs w:val="20"/>
        </w:rPr>
        <w:t xml:space="preserve">, </w:t>
      </w:r>
      <w:r w:rsidRPr="00BE4386">
        <w:rPr>
          <w:rFonts w:ascii="Arial" w:hAnsi="Arial" w:cs="Arial"/>
          <w:sz w:val="20"/>
          <w:szCs w:val="20"/>
        </w:rPr>
        <w:t xml:space="preserve">a </w:t>
      </w:r>
      <w:r w:rsidR="009A1CFA" w:rsidRPr="00BE4386">
        <w:rPr>
          <w:rFonts w:ascii="Arial" w:hAnsi="Arial" w:cs="Arial"/>
          <w:sz w:val="20"/>
          <w:szCs w:val="20"/>
        </w:rPr>
        <w:t>njih čine plaće za redovan i prekovremeni rad, doprinosi za obvezno i zdravstveno osiguranje</w:t>
      </w:r>
      <w:r w:rsidR="00F82029">
        <w:rPr>
          <w:rFonts w:ascii="Arial" w:hAnsi="Arial" w:cs="Arial"/>
          <w:sz w:val="20"/>
          <w:szCs w:val="20"/>
        </w:rPr>
        <w:t xml:space="preserve">, </w:t>
      </w:r>
      <w:r w:rsidR="00983964">
        <w:rPr>
          <w:rFonts w:ascii="Arial" w:hAnsi="Arial" w:cs="Arial"/>
          <w:sz w:val="20"/>
          <w:szCs w:val="20"/>
        </w:rPr>
        <w:t>doprinosi</w:t>
      </w:r>
      <w:r w:rsidR="00F82029">
        <w:rPr>
          <w:rFonts w:ascii="Arial" w:hAnsi="Arial" w:cs="Arial"/>
          <w:sz w:val="20"/>
          <w:szCs w:val="20"/>
        </w:rPr>
        <w:t xml:space="preserve"> z</w:t>
      </w:r>
      <w:r w:rsidR="00983964">
        <w:rPr>
          <w:rFonts w:ascii="Arial" w:hAnsi="Arial" w:cs="Arial"/>
          <w:sz w:val="20"/>
          <w:szCs w:val="20"/>
        </w:rPr>
        <w:t>a</w:t>
      </w:r>
      <w:r w:rsidR="00F82029">
        <w:rPr>
          <w:rFonts w:ascii="Arial" w:hAnsi="Arial" w:cs="Arial"/>
          <w:sz w:val="20"/>
          <w:szCs w:val="20"/>
        </w:rPr>
        <w:t xml:space="preserve"> mirovinsko osiguranje za staž s povećanim trajanjem</w:t>
      </w:r>
      <w:r w:rsidR="009A1CFA" w:rsidRPr="00BE4386">
        <w:rPr>
          <w:rFonts w:ascii="Arial" w:hAnsi="Arial" w:cs="Arial"/>
          <w:sz w:val="20"/>
          <w:szCs w:val="20"/>
        </w:rPr>
        <w:t xml:space="preserve"> te ostali rashodi za zaposlene.</w:t>
      </w:r>
    </w:p>
    <w:p w14:paraId="5B83B7A2" w14:textId="35AF4D7D" w:rsidR="00D514A1" w:rsidRPr="00BE4386" w:rsidRDefault="002551D2" w:rsidP="002551D2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32 </w:t>
      </w:r>
      <w:r w:rsidR="009A1CFA" w:rsidRPr="00BE4386">
        <w:rPr>
          <w:rFonts w:ascii="Arial" w:hAnsi="Arial" w:cs="Arial"/>
          <w:b/>
          <w:bCs/>
          <w:sz w:val="20"/>
          <w:szCs w:val="20"/>
        </w:rPr>
        <w:t xml:space="preserve">- </w:t>
      </w:r>
      <w:r w:rsidR="00C72939" w:rsidRPr="00BE4386">
        <w:rPr>
          <w:rFonts w:ascii="Arial" w:hAnsi="Arial" w:cs="Arial"/>
          <w:b/>
          <w:bCs/>
          <w:sz w:val="20"/>
          <w:szCs w:val="20"/>
        </w:rPr>
        <w:t>Materijalni rashodi</w:t>
      </w:r>
    </w:p>
    <w:p w14:paraId="771B5601" w14:textId="1129109D" w:rsidR="0007703B" w:rsidRDefault="00953235" w:rsidP="0018729A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E4386">
        <w:rPr>
          <w:rFonts w:ascii="Arial" w:hAnsi="Arial" w:cs="Arial"/>
          <w:bCs/>
          <w:sz w:val="20"/>
          <w:szCs w:val="20"/>
        </w:rPr>
        <w:t xml:space="preserve">Ukupno planirani materijalni rashodi </w:t>
      </w:r>
      <w:r w:rsidR="006A3AB0" w:rsidRPr="00BE4386">
        <w:rPr>
          <w:rFonts w:ascii="Arial" w:hAnsi="Arial" w:cs="Arial"/>
          <w:bCs/>
          <w:sz w:val="20"/>
          <w:szCs w:val="20"/>
        </w:rPr>
        <w:t>za 202</w:t>
      </w:r>
      <w:r w:rsidR="00EA6587">
        <w:rPr>
          <w:rFonts w:ascii="Arial" w:hAnsi="Arial" w:cs="Arial"/>
          <w:bCs/>
          <w:sz w:val="20"/>
          <w:szCs w:val="20"/>
        </w:rPr>
        <w:t>6</w:t>
      </w:r>
      <w:r w:rsidR="006A3AB0" w:rsidRPr="00BE4386">
        <w:rPr>
          <w:rFonts w:ascii="Arial" w:hAnsi="Arial" w:cs="Arial"/>
          <w:bCs/>
          <w:sz w:val="20"/>
          <w:szCs w:val="20"/>
        </w:rPr>
        <w:t>.</w:t>
      </w:r>
      <w:r w:rsidR="00684966" w:rsidRPr="00BE4386">
        <w:rPr>
          <w:rFonts w:ascii="Arial" w:hAnsi="Arial" w:cs="Arial"/>
          <w:bCs/>
          <w:sz w:val="20"/>
          <w:szCs w:val="20"/>
        </w:rPr>
        <w:t xml:space="preserve"> </w:t>
      </w:r>
      <w:r w:rsidRPr="00BE4386">
        <w:rPr>
          <w:rFonts w:ascii="Arial" w:hAnsi="Arial" w:cs="Arial"/>
          <w:bCs/>
          <w:sz w:val="20"/>
          <w:szCs w:val="20"/>
        </w:rPr>
        <w:t xml:space="preserve">iznose </w:t>
      </w:r>
      <w:r w:rsidR="00EA6587">
        <w:rPr>
          <w:rFonts w:ascii="Arial" w:hAnsi="Arial" w:cs="Arial"/>
          <w:bCs/>
          <w:sz w:val="20"/>
          <w:szCs w:val="20"/>
        </w:rPr>
        <w:t>679.440,00</w:t>
      </w:r>
      <w:r w:rsidRPr="00BE4386">
        <w:rPr>
          <w:rFonts w:ascii="Arial" w:hAnsi="Arial" w:cs="Arial"/>
          <w:bCs/>
          <w:sz w:val="20"/>
          <w:szCs w:val="20"/>
        </w:rPr>
        <w:t xml:space="preserve"> </w:t>
      </w:r>
      <w:bookmarkStart w:id="4" w:name="_Hlk212895774"/>
      <w:bookmarkStart w:id="5" w:name="_Hlk212900009"/>
      <w:r w:rsidRPr="00BE4386">
        <w:rPr>
          <w:rFonts w:ascii="Arial" w:hAnsi="Arial" w:cs="Arial"/>
          <w:bCs/>
          <w:sz w:val="20"/>
          <w:szCs w:val="20"/>
        </w:rPr>
        <w:t>€</w:t>
      </w:r>
      <w:bookmarkEnd w:id="4"/>
      <w:r w:rsidR="00EA6587">
        <w:rPr>
          <w:rFonts w:ascii="Arial" w:hAnsi="Arial" w:cs="Arial"/>
          <w:bCs/>
          <w:sz w:val="20"/>
          <w:szCs w:val="20"/>
        </w:rPr>
        <w:t xml:space="preserve"> </w:t>
      </w:r>
      <w:bookmarkEnd w:id="5"/>
      <w:r w:rsidR="00EA6587">
        <w:rPr>
          <w:rFonts w:ascii="Arial" w:hAnsi="Arial" w:cs="Arial"/>
          <w:bCs/>
          <w:sz w:val="20"/>
          <w:szCs w:val="20"/>
        </w:rPr>
        <w:t xml:space="preserve">dok za 2027. i 2028. godinu iznose 544.440,00 </w:t>
      </w:r>
      <w:bookmarkStart w:id="6" w:name="_Hlk212896085"/>
      <w:r w:rsidR="00EA6587" w:rsidRPr="00BE4386">
        <w:rPr>
          <w:rFonts w:ascii="Arial" w:hAnsi="Arial" w:cs="Arial"/>
          <w:bCs/>
          <w:sz w:val="20"/>
          <w:szCs w:val="20"/>
        </w:rPr>
        <w:t>€</w:t>
      </w:r>
      <w:bookmarkEnd w:id="6"/>
      <w:r w:rsidR="0007703B" w:rsidRPr="00BE4386">
        <w:rPr>
          <w:rFonts w:ascii="Arial" w:hAnsi="Arial" w:cs="Arial"/>
          <w:bCs/>
          <w:sz w:val="20"/>
          <w:szCs w:val="20"/>
        </w:rPr>
        <w:t>, a odnose se na</w:t>
      </w:r>
      <w:r w:rsidR="009A1CFA" w:rsidRPr="00BE4386">
        <w:rPr>
          <w:rFonts w:ascii="Arial" w:hAnsi="Arial" w:cs="Arial"/>
          <w:bCs/>
          <w:sz w:val="20"/>
          <w:szCs w:val="20"/>
        </w:rPr>
        <w:t xml:space="preserve"> naknade troškova zaposlenima,</w:t>
      </w:r>
      <w:r w:rsidR="00A061C5" w:rsidRPr="00BE4386">
        <w:rPr>
          <w:rFonts w:ascii="Arial" w:hAnsi="Arial" w:cs="Arial"/>
          <w:bCs/>
          <w:sz w:val="20"/>
          <w:szCs w:val="20"/>
        </w:rPr>
        <w:t xml:space="preserve"> rashodi za materijal i energiju, rashodi za usluge i ostali nespomenuti rashodi poslovanja. </w:t>
      </w:r>
    </w:p>
    <w:p w14:paraId="2AF2E83E" w14:textId="1775F43E" w:rsidR="00F82029" w:rsidRPr="002551D2" w:rsidRDefault="00F82029" w:rsidP="002551D2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51D2">
        <w:rPr>
          <w:rFonts w:ascii="Arial" w:hAnsi="Arial" w:cs="Arial"/>
          <w:b/>
          <w:sz w:val="20"/>
          <w:szCs w:val="20"/>
        </w:rPr>
        <w:t>34- Financijski rashodi</w:t>
      </w:r>
      <w:r w:rsidR="00EE20FA" w:rsidRPr="002551D2">
        <w:rPr>
          <w:rFonts w:ascii="Arial" w:hAnsi="Arial" w:cs="Arial"/>
          <w:b/>
          <w:sz w:val="20"/>
          <w:szCs w:val="20"/>
        </w:rPr>
        <w:t xml:space="preserve"> </w:t>
      </w:r>
      <w:r w:rsidR="00EE20FA" w:rsidRPr="002551D2">
        <w:rPr>
          <w:rFonts w:ascii="Arial" w:hAnsi="Arial" w:cs="Arial"/>
          <w:bCs/>
          <w:sz w:val="20"/>
          <w:szCs w:val="20"/>
        </w:rPr>
        <w:t>planiraju se za razdoblje 2026.-2027. u iznosu od 50 €, a odnose se na bankarske usluge i zatezne kamate.</w:t>
      </w:r>
    </w:p>
    <w:p w14:paraId="074EE66F" w14:textId="69049428" w:rsidR="00F82029" w:rsidRPr="002551D2" w:rsidRDefault="00F82029" w:rsidP="002551D2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51D2">
        <w:rPr>
          <w:rFonts w:ascii="Arial" w:hAnsi="Arial" w:cs="Arial"/>
          <w:b/>
          <w:sz w:val="20"/>
          <w:szCs w:val="20"/>
        </w:rPr>
        <w:t>42 – Rashodi za nabavu proizvedene dugotrajne imovine</w:t>
      </w:r>
      <w:r w:rsidR="00BC3F86" w:rsidRPr="002551D2">
        <w:rPr>
          <w:rFonts w:ascii="Arial" w:hAnsi="Arial" w:cs="Arial"/>
          <w:b/>
          <w:sz w:val="20"/>
          <w:szCs w:val="20"/>
        </w:rPr>
        <w:t xml:space="preserve"> </w:t>
      </w:r>
      <w:r w:rsidR="00BC3F86" w:rsidRPr="002551D2">
        <w:rPr>
          <w:rFonts w:ascii="Arial" w:hAnsi="Arial" w:cs="Arial"/>
          <w:bCs/>
          <w:sz w:val="20"/>
          <w:szCs w:val="20"/>
        </w:rPr>
        <w:t>planiraju se za 2026. u iznosu od 55.475,00 €, dok za 2027. i 2028. godinu isti nisu planirani.</w:t>
      </w:r>
      <w:r w:rsidR="000A3B16" w:rsidRPr="002551D2">
        <w:rPr>
          <w:rFonts w:ascii="Arial" w:hAnsi="Arial" w:cs="Arial"/>
          <w:bCs/>
          <w:sz w:val="20"/>
          <w:szCs w:val="20"/>
        </w:rPr>
        <w:t xml:space="preserve"> Navedeni rashodi odnose se na nabavu </w:t>
      </w:r>
      <w:bookmarkStart w:id="7" w:name="_Hlk212908816"/>
      <w:r w:rsidR="00F4251F" w:rsidRPr="002551D2">
        <w:rPr>
          <w:rFonts w:ascii="Arial" w:hAnsi="Arial" w:cs="Arial"/>
          <w:bCs/>
          <w:sz w:val="20"/>
          <w:szCs w:val="20"/>
        </w:rPr>
        <w:t>opreme za održavanje i zaštitu, uređaje, strojeve i opremu za ostale namjene i prijevozno sredstvo</w:t>
      </w:r>
      <w:bookmarkEnd w:id="7"/>
      <w:r w:rsidR="00F4251F" w:rsidRPr="002551D2">
        <w:rPr>
          <w:rFonts w:ascii="Arial" w:hAnsi="Arial" w:cs="Arial"/>
          <w:bCs/>
          <w:sz w:val="20"/>
          <w:szCs w:val="20"/>
        </w:rPr>
        <w:t>.</w:t>
      </w:r>
    </w:p>
    <w:p w14:paraId="0652F65E" w14:textId="77777777" w:rsidR="0033272B" w:rsidRPr="00E8640F" w:rsidRDefault="0033272B" w:rsidP="00F82029">
      <w:pPr>
        <w:spacing w:after="0" w:line="360" w:lineRule="auto"/>
        <w:jc w:val="both"/>
        <w:rPr>
          <w:rFonts w:ascii="Arial" w:hAnsi="Arial" w:cs="Arial"/>
          <w:bCs/>
        </w:rPr>
      </w:pPr>
    </w:p>
    <w:p w14:paraId="62DDDB46" w14:textId="2ABA4ED4" w:rsidR="006D57CC" w:rsidRPr="006D57CC" w:rsidRDefault="0033272B" w:rsidP="006D57CC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</w:rPr>
      </w:pPr>
      <w:r w:rsidRPr="00E8640F">
        <w:rPr>
          <w:rFonts w:ascii="Arial" w:hAnsi="Arial" w:cs="Arial"/>
          <w:b/>
        </w:rPr>
        <w:t xml:space="preserve">Prihodi i rashodi prema izvorima financiranja </w:t>
      </w:r>
    </w:p>
    <w:p w14:paraId="3A15BD99" w14:textId="0C089767" w:rsidR="00E46358" w:rsidRPr="00FA2EF1" w:rsidRDefault="00FA2EF1" w:rsidP="00E46358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A2EF1">
        <w:rPr>
          <w:rFonts w:ascii="Arial" w:hAnsi="Arial" w:cs="Arial"/>
          <w:b/>
          <w:bCs/>
          <w:i/>
          <w:iCs/>
          <w:sz w:val="20"/>
          <w:szCs w:val="20"/>
        </w:rPr>
        <w:t>Izvori sredstava za financiranje rada Dječjeg vrtića „Medenjak“ su:</w:t>
      </w:r>
    </w:p>
    <w:p w14:paraId="45605905" w14:textId="595D5ABB" w:rsidR="00FA2EF1" w:rsidRPr="00FA2EF1" w:rsidRDefault="00FA2EF1" w:rsidP="00E46358">
      <w:pPr>
        <w:pStyle w:val="Odlomakpopisa"/>
        <w:numPr>
          <w:ilvl w:val="1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Pr="00FA2EF1">
        <w:rPr>
          <w:rFonts w:ascii="Arial" w:hAnsi="Arial" w:cs="Arial"/>
          <w:sz w:val="20"/>
          <w:szCs w:val="20"/>
        </w:rPr>
        <w:t xml:space="preserve">Opći prihodi i primici – Grad </w:t>
      </w:r>
      <w:r>
        <w:rPr>
          <w:rFonts w:ascii="Arial" w:hAnsi="Arial" w:cs="Arial"/>
          <w:sz w:val="20"/>
          <w:szCs w:val="20"/>
        </w:rPr>
        <w:t>Koprivnica</w:t>
      </w:r>
      <w:r w:rsidR="005F7060">
        <w:rPr>
          <w:rFonts w:ascii="Arial" w:hAnsi="Arial" w:cs="Arial"/>
          <w:sz w:val="20"/>
          <w:szCs w:val="20"/>
        </w:rPr>
        <w:t>,</w:t>
      </w:r>
    </w:p>
    <w:p w14:paraId="75ABAEC0" w14:textId="27FAEDE7" w:rsidR="00FA2EF1" w:rsidRPr="00FA2EF1" w:rsidRDefault="00FA2EF1" w:rsidP="006D57CC">
      <w:pPr>
        <w:pStyle w:val="Odlomakpopisa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</w:t>
      </w:r>
      <w:r w:rsidR="005F7060">
        <w:rPr>
          <w:rFonts w:ascii="Arial" w:hAnsi="Arial" w:cs="Arial"/>
          <w:sz w:val="20"/>
          <w:szCs w:val="20"/>
        </w:rPr>
        <w:t xml:space="preserve"> </w:t>
      </w:r>
      <w:r w:rsidRPr="00FA2EF1">
        <w:rPr>
          <w:rFonts w:ascii="Arial" w:hAnsi="Arial" w:cs="Arial"/>
          <w:sz w:val="20"/>
          <w:szCs w:val="20"/>
        </w:rPr>
        <w:t xml:space="preserve">Vlastiti prihodi – prihodi od </w:t>
      </w:r>
      <w:r>
        <w:rPr>
          <w:rFonts w:ascii="Arial" w:hAnsi="Arial" w:cs="Arial"/>
          <w:sz w:val="20"/>
          <w:szCs w:val="20"/>
        </w:rPr>
        <w:t>najma</w:t>
      </w:r>
      <w:r w:rsidR="00E4344D">
        <w:rPr>
          <w:rFonts w:ascii="Arial" w:hAnsi="Arial" w:cs="Arial"/>
          <w:sz w:val="20"/>
          <w:szCs w:val="20"/>
        </w:rPr>
        <w:t xml:space="preserve"> dvorane i prostorija Vrtića</w:t>
      </w:r>
      <w:r>
        <w:rPr>
          <w:rFonts w:ascii="Arial" w:hAnsi="Arial" w:cs="Arial"/>
          <w:sz w:val="20"/>
          <w:szCs w:val="20"/>
        </w:rPr>
        <w:t xml:space="preserve"> i </w:t>
      </w:r>
      <w:r w:rsidR="00374269">
        <w:rPr>
          <w:rFonts w:ascii="Arial" w:hAnsi="Arial" w:cs="Arial"/>
          <w:sz w:val="20"/>
          <w:szCs w:val="20"/>
        </w:rPr>
        <w:t xml:space="preserve">uplate </w:t>
      </w:r>
      <w:r>
        <w:rPr>
          <w:rFonts w:ascii="Arial" w:hAnsi="Arial" w:cs="Arial"/>
          <w:sz w:val="20"/>
          <w:szCs w:val="20"/>
        </w:rPr>
        <w:t>zaposlenika za topli obrok</w:t>
      </w:r>
      <w:r w:rsidR="00374269">
        <w:rPr>
          <w:rFonts w:ascii="Arial" w:hAnsi="Arial" w:cs="Arial"/>
          <w:sz w:val="20"/>
          <w:szCs w:val="20"/>
        </w:rPr>
        <w:t xml:space="preserve"> kroz obustave</w:t>
      </w:r>
      <w:r w:rsidR="009063BA">
        <w:rPr>
          <w:rFonts w:ascii="Arial" w:hAnsi="Arial" w:cs="Arial"/>
          <w:sz w:val="20"/>
          <w:szCs w:val="20"/>
        </w:rPr>
        <w:t xml:space="preserve"> na plaći</w:t>
      </w:r>
      <w:r>
        <w:rPr>
          <w:rFonts w:ascii="Arial" w:hAnsi="Arial" w:cs="Arial"/>
          <w:sz w:val="20"/>
          <w:szCs w:val="20"/>
        </w:rPr>
        <w:t>,</w:t>
      </w:r>
    </w:p>
    <w:p w14:paraId="1EACADF6" w14:textId="13A9C462" w:rsidR="00FA2EF1" w:rsidRPr="00FA2EF1" w:rsidRDefault="00FA2EF1" w:rsidP="006D57CC">
      <w:pPr>
        <w:pStyle w:val="Odlomakpopisa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A2EF1">
        <w:rPr>
          <w:rFonts w:ascii="Arial" w:hAnsi="Arial" w:cs="Arial"/>
          <w:sz w:val="20"/>
          <w:szCs w:val="20"/>
        </w:rPr>
        <w:t>4.3.</w:t>
      </w:r>
      <w:r w:rsidR="00E8640F">
        <w:rPr>
          <w:rFonts w:ascii="Arial" w:hAnsi="Arial" w:cs="Arial"/>
          <w:sz w:val="20"/>
          <w:szCs w:val="20"/>
        </w:rPr>
        <w:t xml:space="preserve"> Ostali prihodi za posebne namjene </w:t>
      </w:r>
      <w:r w:rsidRPr="00FA2EF1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od uplata roditelja za boravak djece,</w:t>
      </w:r>
      <w:r w:rsidR="0004026B">
        <w:rPr>
          <w:rFonts w:ascii="Arial" w:hAnsi="Arial" w:cs="Arial"/>
          <w:sz w:val="20"/>
          <w:szCs w:val="20"/>
        </w:rPr>
        <w:t xml:space="preserve"> od uplata Grada za </w:t>
      </w:r>
      <w:r w:rsidR="00AC1790">
        <w:rPr>
          <w:rFonts w:ascii="Arial" w:hAnsi="Arial" w:cs="Arial"/>
          <w:sz w:val="20"/>
          <w:szCs w:val="20"/>
        </w:rPr>
        <w:t xml:space="preserve">pomoć roditeljima kod </w:t>
      </w:r>
      <w:r w:rsidR="0004026B">
        <w:rPr>
          <w:rFonts w:ascii="Arial" w:hAnsi="Arial" w:cs="Arial"/>
          <w:sz w:val="20"/>
          <w:szCs w:val="20"/>
        </w:rPr>
        <w:t>sufinanciranj</w:t>
      </w:r>
      <w:r w:rsidR="00AC1790">
        <w:rPr>
          <w:rFonts w:ascii="Arial" w:hAnsi="Arial" w:cs="Arial"/>
          <w:sz w:val="20"/>
          <w:szCs w:val="20"/>
        </w:rPr>
        <w:t>a</w:t>
      </w:r>
      <w:r w:rsidR="009063BA" w:rsidRPr="009063BA">
        <w:rPr>
          <w:rFonts w:ascii="Arial" w:hAnsi="Arial" w:cs="Arial"/>
          <w:sz w:val="20"/>
          <w:szCs w:val="20"/>
        </w:rPr>
        <w:t xml:space="preserve"> </w:t>
      </w:r>
      <w:r w:rsidR="009063BA">
        <w:rPr>
          <w:rFonts w:ascii="Arial" w:hAnsi="Arial" w:cs="Arial"/>
          <w:sz w:val="20"/>
          <w:szCs w:val="20"/>
        </w:rPr>
        <w:t>boravk</w:t>
      </w:r>
      <w:r w:rsidR="00AC1790">
        <w:rPr>
          <w:rFonts w:ascii="Arial" w:hAnsi="Arial" w:cs="Arial"/>
          <w:sz w:val="20"/>
          <w:szCs w:val="20"/>
        </w:rPr>
        <w:t>a</w:t>
      </w:r>
      <w:r w:rsidR="009063BA">
        <w:rPr>
          <w:rFonts w:ascii="Arial" w:hAnsi="Arial" w:cs="Arial"/>
          <w:sz w:val="20"/>
          <w:szCs w:val="20"/>
        </w:rPr>
        <w:t xml:space="preserve"> djece</w:t>
      </w:r>
      <w:r w:rsidR="005F7060">
        <w:rPr>
          <w:rFonts w:ascii="Arial" w:hAnsi="Arial" w:cs="Arial"/>
          <w:sz w:val="20"/>
          <w:szCs w:val="20"/>
        </w:rPr>
        <w:t>,</w:t>
      </w:r>
    </w:p>
    <w:p w14:paraId="12135107" w14:textId="492A1409" w:rsidR="00FA2EF1" w:rsidRPr="00FA2EF1" w:rsidRDefault="00FA2EF1" w:rsidP="006D57CC">
      <w:pPr>
        <w:pStyle w:val="Odlomakpopisa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A2EF1">
        <w:rPr>
          <w:rFonts w:ascii="Arial" w:hAnsi="Arial" w:cs="Arial"/>
          <w:sz w:val="20"/>
          <w:szCs w:val="20"/>
        </w:rPr>
        <w:t>5.</w:t>
      </w:r>
      <w:r w:rsidR="005F7060">
        <w:rPr>
          <w:rFonts w:ascii="Arial" w:hAnsi="Arial" w:cs="Arial"/>
          <w:sz w:val="20"/>
          <w:szCs w:val="20"/>
        </w:rPr>
        <w:t>0</w:t>
      </w:r>
      <w:r w:rsidRPr="00FA2EF1">
        <w:rPr>
          <w:rFonts w:ascii="Arial" w:hAnsi="Arial" w:cs="Arial"/>
          <w:sz w:val="20"/>
          <w:szCs w:val="20"/>
        </w:rPr>
        <w:t xml:space="preserve">. </w:t>
      </w:r>
      <w:r w:rsidR="005F7060">
        <w:rPr>
          <w:rFonts w:ascii="Arial" w:hAnsi="Arial" w:cs="Arial"/>
          <w:sz w:val="20"/>
          <w:szCs w:val="20"/>
        </w:rPr>
        <w:t>P</w:t>
      </w:r>
      <w:r w:rsidRPr="00FA2EF1">
        <w:rPr>
          <w:rFonts w:ascii="Arial" w:hAnsi="Arial" w:cs="Arial"/>
          <w:sz w:val="20"/>
          <w:szCs w:val="20"/>
        </w:rPr>
        <w:t>omoći</w:t>
      </w:r>
      <w:r w:rsidR="005F7060">
        <w:rPr>
          <w:rFonts w:ascii="Arial" w:hAnsi="Arial" w:cs="Arial"/>
          <w:sz w:val="20"/>
          <w:szCs w:val="20"/>
        </w:rPr>
        <w:t xml:space="preserve"> iz državnog proračuna -</w:t>
      </w:r>
      <w:r w:rsidR="005F7060" w:rsidRPr="005F7060">
        <w:rPr>
          <w:rFonts w:ascii="Arial" w:hAnsi="Arial" w:cs="Arial"/>
          <w:sz w:val="20"/>
          <w:szCs w:val="20"/>
        </w:rPr>
        <w:t xml:space="preserve"> </w:t>
      </w:r>
      <w:r w:rsidR="005F7060" w:rsidRPr="00FA2EF1">
        <w:rPr>
          <w:rFonts w:ascii="Arial" w:hAnsi="Arial" w:cs="Arial"/>
          <w:sz w:val="20"/>
          <w:szCs w:val="20"/>
        </w:rPr>
        <w:t>Pomoći ministarstva</w:t>
      </w:r>
      <w:r w:rsidR="006D57CC">
        <w:rPr>
          <w:rFonts w:ascii="Arial" w:hAnsi="Arial" w:cs="Arial"/>
          <w:sz w:val="20"/>
          <w:szCs w:val="20"/>
        </w:rPr>
        <w:t xml:space="preserve"> </w:t>
      </w:r>
      <w:r w:rsidR="005F7060">
        <w:rPr>
          <w:rFonts w:ascii="Arial" w:hAnsi="Arial" w:cs="Arial"/>
          <w:sz w:val="20"/>
          <w:szCs w:val="20"/>
        </w:rPr>
        <w:t>za sufinanciranje djece pripadnike romske nacionalne manjine,</w:t>
      </w:r>
    </w:p>
    <w:p w14:paraId="5C58CC6D" w14:textId="486ED78F" w:rsidR="00FA2EF1" w:rsidRDefault="00FA2EF1" w:rsidP="006D57CC">
      <w:pPr>
        <w:pStyle w:val="Odlomakpopisa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A2EF1">
        <w:rPr>
          <w:rFonts w:ascii="Arial" w:hAnsi="Arial" w:cs="Arial"/>
          <w:sz w:val="20"/>
          <w:szCs w:val="20"/>
        </w:rPr>
        <w:t>5.</w:t>
      </w:r>
      <w:r w:rsidR="005F7060">
        <w:rPr>
          <w:rFonts w:ascii="Arial" w:hAnsi="Arial" w:cs="Arial"/>
          <w:sz w:val="20"/>
          <w:szCs w:val="20"/>
        </w:rPr>
        <w:t>2</w:t>
      </w:r>
      <w:r w:rsidRPr="00FA2EF1">
        <w:rPr>
          <w:rFonts w:ascii="Arial" w:hAnsi="Arial" w:cs="Arial"/>
          <w:sz w:val="20"/>
          <w:szCs w:val="20"/>
        </w:rPr>
        <w:t xml:space="preserve">. Ostale pomoći proračunskih korisnika -Pomoći </w:t>
      </w:r>
      <w:r w:rsidR="005F7060">
        <w:rPr>
          <w:rFonts w:ascii="Arial" w:hAnsi="Arial" w:cs="Arial"/>
          <w:sz w:val="20"/>
          <w:szCs w:val="20"/>
        </w:rPr>
        <w:t>od Općina za sufinanciranje boravka djece</w:t>
      </w:r>
      <w:r w:rsidR="006D57CC">
        <w:rPr>
          <w:rFonts w:ascii="Arial" w:hAnsi="Arial" w:cs="Arial"/>
          <w:sz w:val="20"/>
          <w:szCs w:val="20"/>
        </w:rPr>
        <w:t>.</w:t>
      </w:r>
    </w:p>
    <w:p w14:paraId="2891C093" w14:textId="77777777" w:rsidR="006D57CC" w:rsidRPr="00FA2EF1" w:rsidRDefault="006D57CC" w:rsidP="006D57CC">
      <w:pPr>
        <w:pStyle w:val="Odlomakpopisa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883B5B" w14:textId="77777777" w:rsidR="00663D2D" w:rsidRDefault="009E42BA" w:rsidP="009E42B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E42BA">
        <w:rPr>
          <w:rFonts w:ascii="Arial" w:hAnsi="Arial" w:cs="Arial"/>
          <w:sz w:val="20"/>
          <w:szCs w:val="20"/>
        </w:rPr>
        <w:t>Sljedećim tablicama prikazani su prihodi i rashodi poslovanja prema izvorima financiranja po Prijedlogu financijskog plana za 202</w:t>
      </w:r>
      <w:r w:rsidR="005F7060">
        <w:rPr>
          <w:rFonts w:ascii="Arial" w:hAnsi="Arial" w:cs="Arial"/>
          <w:sz w:val="20"/>
          <w:szCs w:val="20"/>
        </w:rPr>
        <w:t>6</w:t>
      </w:r>
      <w:r w:rsidRPr="009E42BA">
        <w:rPr>
          <w:rFonts w:ascii="Arial" w:hAnsi="Arial" w:cs="Arial"/>
          <w:sz w:val="20"/>
          <w:szCs w:val="20"/>
        </w:rPr>
        <w:t>. i projekcijama za 202</w:t>
      </w:r>
      <w:r w:rsidR="005F7060">
        <w:rPr>
          <w:rFonts w:ascii="Arial" w:hAnsi="Arial" w:cs="Arial"/>
          <w:sz w:val="20"/>
          <w:szCs w:val="20"/>
        </w:rPr>
        <w:t>7</w:t>
      </w:r>
      <w:r w:rsidRPr="009E42BA">
        <w:rPr>
          <w:rFonts w:ascii="Arial" w:hAnsi="Arial" w:cs="Arial"/>
          <w:sz w:val="20"/>
          <w:szCs w:val="20"/>
        </w:rPr>
        <w:t>. i 202</w:t>
      </w:r>
      <w:r w:rsidR="005F7060">
        <w:rPr>
          <w:rFonts w:ascii="Arial" w:hAnsi="Arial" w:cs="Arial"/>
          <w:sz w:val="20"/>
          <w:szCs w:val="20"/>
        </w:rPr>
        <w:t>8</w:t>
      </w:r>
      <w:r w:rsidRPr="009E42BA">
        <w:rPr>
          <w:rFonts w:ascii="Arial" w:hAnsi="Arial" w:cs="Arial"/>
          <w:sz w:val="20"/>
          <w:szCs w:val="20"/>
        </w:rPr>
        <w:t>. godinu.</w:t>
      </w:r>
    </w:p>
    <w:p w14:paraId="6EB01C39" w14:textId="1ED3C062" w:rsidR="009E42BA" w:rsidRPr="0090176B" w:rsidRDefault="009E42BA" w:rsidP="009E42B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176B">
        <w:rPr>
          <w:rFonts w:ascii="Arial" w:hAnsi="Arial" w:cs="Arial"/>
          <w:sz w:val="20"/>
          <w:szCs w:val="20"/>
        </w:rPr>
        <w:lastRenderedPageBreak/>
        <w:t>Tablica Prihoda poslovanja prema izvorima financiranja po Prijedlogu financijskog plana za 202</w:t>
      </w:r>
      <w:r w:rsidR="005F7060" w:rsidRPr="0090176B">
        <w:rPr>
          <w:rFonts w:ascii="Arial" w:hAnsi="Arial" w:cs="Arial"/>
          <w:sz w:val="20"/>
          <w:szCs w:val="20"/>
        </w:rPr>
        <w:t>6</w:t>
      </w:r>
      <w:r w:rsidRPr="0090176B">
        <w:rPr>
          <w:rFonts w:ascii="Arial" w:hAnsi="Arial" w:cs="Arial"/>
          <w:sz w:val="20"/>
          <w:szCs w:val="20"/>
        </w:rPr>
        <w:t>. i projekcijama za 202</w:t>
      </w:r>
      <w:r w:rsidR="005F7060" w:rsidRPr="0090176B">
        <w:rPr>
          <w:rFonts w:ascii="Arial" w:hAnsi="Arial" w:cs="Arial"/>
          <w:sz w:val="20"/>
          <w:szCs w:val="20"/>
        </w:rPr>
        <w:t>7.</w:t>
      </w:r>
      <w:r w:rsidRPr="0090176B">
        <w:rPr>
          <w:rFonts w:ascii="Arial" w:hAnsi="Arial" w:cs="Arial"/>
          <w:sz w:val="20"/>
          <w:szCs w:val="20"/>
        </w:rPr>
        <w:t xml:space="preserve"> i 202</w:t>
      </w:r>
      <w:r w:rsidR="005F7060" w:rsidRPr="0090176B">
        <w:rPr>
          <w:rFonts w:ascii="Arial" w:hAnsi="Arial" w:cs="Arial"/>
          <w:sz w:val="20"/>
          <w:szCs w:val="20"/>
        </w:rPr>
        <w:t>8</w:t>
      </w:r>
      <w:r w:rsidRPr="0090176B">
        <w:rPr>
          <w:rFonts w:ascii="Arial" w:hAnsi="Arial" w:cs="Arial"/>
          <w:sz w:val="20"/>
          <w:szCs w:val="20"/>
        </w:rPr>
        <w:t xml:space="preserve">. godinu </w:t>
      </w:r>
    </w:p>
    <w:tbl>
      <w:tblPr>
        <w:tblW w:w="8936" w:type="dxa"/>
        <w:tblLook w:val="04A0" w:firstRow="1" w:lastRow="0" w:firstColumn="1" w:lastColumn="0" w:noHBand="0" w:noVBand="1"/>
      </w:tblPr>
      <w:tblGrid>
        <w:gridCol w:w="2234"/>
        <w:gridCol w:w="2234"/>
        <w:gridCol w:w="2234"/>
        <w:gridCol w:w="2234"/>
      </w:tblGrid>
      <w:tr w:rsidR="009E42BA" w:rsidRPr="00F9336B" w14:paraId="594DBEA4" w14:textId="77777777" w:rsidTr="00D44D59">
        <w:trPr>
          <w:trHeight w:val="487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379CE8" w14:textId="77777777" w:rsidR="009E42BA" w:rsidRPr="00F9336B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33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Brojčana oznaka i naziv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8B6731" w14:textId="6ED5F349" w:rsidR="009E42BA" w:rsidRPr="00F9336B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za 202</w:t>
            </w:r>
            <w:r w:rsidR="005971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Pr="00F933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02A6D5" w14:textId="4528C532" w:rsidR="009E42BA" w:rsidRPr="00F9336B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Projekcija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</w:t>
            </w:r>
            <w:r w:rsidR="005971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F933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6FFBC" w14:textId="59562D20" w:rsidR="009E42BA" w:rsidRPr="00F9336B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Projekcija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</w:t>
            </w:r>
            <w:r w:rsidR="005971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F933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9E42BA" w:rsidRPr="00F9336B" w14:paraId="15E640B5" w14:textId="77777777" w:rsidTr="00FA0391">
        <w:trPr>
          <w:trHeight w:val="265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6977046" w14:textId="77777777" w:rsidR="009E42BA" w:rsidRPr="00F9336B" w:rsidRDefault="009E42BA" w:rsidP="00F12C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33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PRIHODI UKUPNO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ABAE6F9" w14:textId="2B8025A0" w:rsidR="009E42BA" w:rsidRPr="00B77CFB" w:rsidRDefault="009E42BA" w:rsidP="00F12C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869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.4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F3BCB79" w14:textId="4F8FF060" w:rsidR="009E42BA" w:rsidRPr="00B77CFB" w:rsidRDefault="009E42BA" w:rsidP="00F12C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3F9EC2D" w14:textId="6BCE528A" w:rsidR="009E42BA" w:rsidRPr="00B77CFB" w:rsidRDefault="009E42BA" w:rsidP="00F12C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678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DE06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9E42BA" w:rsidRPr="00F9336B" w14:paraId="2A2F31D8" w14:textId="77777777" w:rsidTr="00D44D59">
        <w:trPr>
          <w:trHeight w:val="265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D28BC" w14:textId="10AA69E7" w:rsidR="009E42BA" w:rsidRPr="00F9336B" w:rsidRDefault="009E42BA" w:rsidP="00A76225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11 Opći prihodi i primici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8AFD" w14:textId="3C7658AD" w:rsidR="009E42BA" w:rsidRPr="00B77CFB" w:rsidRDefault="009E42BA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0EBD1" w14:textId="7600F14D" w:rsidR="009E42BA" w:rsidRPr="00B77CFB" w:rsidRDefault="009E42BA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9DF3" w14:textId="005F421C" w:rsidR="009E42BA" w:rsidRPr="00B77CFB" w:rsidRDefault="009E42BA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5015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00,00</w:t>
            </w:r>
          </w:p>
        </w:tc>
      </w:tr>
      <w:tr w:rsidR="009E42BA" w:rsidRPr="00F9336B" w14:paraId="2D0BA9BA" w14:textId="77777777" w:rsidTr="00D44D59">
        <w:trPr>
          <w:trHeight w:val="265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7F8A4" w14:textId="74AD8C6B" w:rsidR="009E42BA" w:rsidRPr="00F9336B" w:rsidRDefault="009E42BA" w:rsidP="00A76225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31 Vlastiti prihodi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AF3A" w14:textId="55E9A8CE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="009E42BA"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12374" w14:textId="4BF6793A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="009E42BA"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FBBF" w14:textId="4F818422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="009E42BA"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</w:tr>
      <w:tr w:rsidR="009E42BA" w:rsidRPr="00F9336B" w14:paraId="5A1A84E7" w14:textId="77777777" w:rsidTr="00D44D59">
        <w:trPr>
          <w:trHeight w:val="487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B0828" w14:textId="75A7AF07" w:rsidR="009E42BA" w:rsidRPr="00F9336B" w:rsidRDefault="009E42BA" w:rsidP="00A76225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43 Ostali prihodi za posebne namjene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BA3B" w14:textId="71124323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454.680,00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918C9" w14:textId="5210053A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429.205,00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8CF6E" w14:textId="26E59EF6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429.205,00</w:t>
            </w:r>
          </w:p>
        </w:tc>
      </w:tr>
      <w:tr w:rsidR="00B37C1C" w:rsidRPr="00F9336B" w14:paraId="5C30117B" w14:textId="77777777" w:rsidTr="00D44D59">
        <w:trPr>
          <w:trHeight w:val="265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41642" w14:textId="2123E790" w:rsidR="00B37C1C" w:rsidRPr="00F9336B" w:rsidRDefault="00B37C1C" w:rsidP="00A76225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50 Pomoći iz državnog proračuna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6B107" w14:textId="26C4A2EF" w:rsidR="00B37C1C" w:rsidRPr="00B77CFB" w:rsidRDefault="005015F1" w:rsidP="00A7622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122539" w14:textId="45D08E73" w:rsidR="00B37C1C" w:rsidRPr="00B77CFB" w:rsidRDefault="005015F1" w:rsidP="00A7622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AC0B8" w14:textId="58E6709B" w:rsidR="00B37C1C" w:rsidRPr="00B77CFB" w:rsidRDefault="005015F1" w:rsidP="00A7622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</w:tr>
      <w:tr w:rsidR="009E42BA" w:rsidRPr="00F9336B" w14:paraId="17F38FA8" w14:textId="77777777" w:rsidTr="00D44D59">
        <w:trPr>
          <w:trHeight w:val="265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978DF" w14:textId="3CF28F30" w:rsidR="009E42BA" w:rsidRPr="00F9336B" w:rsidRDefault="009E42BA" w:rsidP="00A76225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52 Ostale pomoći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ECC84" w14:textId="00D03FA7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8C510" w14:textId="32B9412F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B9E0" w14:textId="55CDEF6E" w:rsidR="009E42BA" w:rsidRPr="00B77CFB" w:rsidRDefault="005015F1" w:rsidP="00A76225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</w:tr>
    </w:tbl>
    <w:p w14:paraId="6AA58938" w14:textId="77777777" w:rsidR="009E42BA" w:rsidRPr="0090176B" w:rsidRDefault="009E42BA" w:rsidP="006D57CC">
      <w:pPr>
        <w:spacing w:line="276" w:lineRule="auto"/>
        <w:jc w:val="both"/>
        <w:rPr>
          <w:sz w:val="20"/>
          <w:szCs w:val="20"/>
        </w:rPr>
      </w:pPr>
    </w:p>
    <w:p w14:paraId="6B8E17DC" w14:textId="74954803" w:rsidR="009E42BA" w:rsidRPr="0090176B" w:rsidRDefault="009E42BA" w:rsidP="006D57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176B">
        <w:rPr>
          <w:rFonts w:ascii="Arial" w:hAnsi="Arial" w:cs="Arial"/>
          <w:sz w:val="20"/>
          <w:szCs w:val="20"/>
        </w:rPr>
        <w:t>Tablica Rashoda poslovanja prema izvorima financiranja po Prijedlogu financijskog plana za 202</w:t>
      </w:r>
      <w:r w:rsidR="006D57CC" w:rsidRPr="0090176B">
        <w:rPr>
          <w:rFonts w:ascii="Arial" w:hAnsi="Arial" w:cs="Arial"/>
          <w:sz w:val="20"/>
          <w:szCs w:val="20"/>
        </w:rPr>
        <w:t>6</w:t>
      </w:r>
      <w:r w:rsidRPr="0090176B">
        <w:rPr>
          <w:rFonts w:ascii="Arial" w:hAnsi="Arial" w:cs="Arial"/>
          <w:sz w:val="20"/>
          <w:szCs w:val="20"/>
        </w:rPr>
        <w:t>. i projekcijama za 202</w:t>
      </w:r>
      <w:r w:rsidR="006D57CC" w:rsidRPr="0090176B">
        <w:rPr>
          <w:rFonts w:ascii="Arial" w:hAnsi="Arial" w:cs="Arial"/>
          <w:sz w:val="20"/>
          <w:szCs w:val="20"/>
        </w:rPr>
        <w:t>7</w:t>
      </w:r>
      <w:r w:rsidRPr="0090176B">
        <w:rPr>
          <w:rFonts w:ascii="Arial" w:hAnsi="Arial" w:cs="Arial"/>
          <w:sz w:val="20"/>
          <w:szCs w:val="20"/>
        </w:rPr>
        <w:t>. i 202</w:t>
      </w:r>
      <w:r w:rsidR="006D57CC" w:rsidRPr="0090176B">
        <w:rPr>
          <w:rFonts w:ascii="Arial" w:hAnsi="Arial" w:cs="Arial"/>
          <w:sz w:val="20"/>
          <w:szCs w:val="20"/>
        </w:rPr>
        <w:t>8</w:t>
      </w:r>
      <w:r w:rsidRPr="0090176B">
        <w:rPr>
          <w:rFonts w:ascii="Arial" w:hAnsi="Arial" w:cs="Arial"/>
          <w:sz w:val="20"/>
          <w:szCs w:val="20"/>
        </w:rPr>
        <w:t xml:space="preserve">. godinu </w:t>
      </w:r>
    </w:p>
    <w:tbl>
      <w:tblPr>
        <w:tblW w:w="8948" w:type="dxa"/>
        <w:tblLook w:val="04A0" w:firstRow="1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9E42BA" w:rsidRPr="00543698" w14:paraId="67F62E19" w14:textId="77777777" w:rsidTr="00D44D59">
        <w:trPr>
          <w:trHeight w:val="50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36500D" w14:textId="77777777" w:rsidR="009E42BA" w:rsidRPr="00543698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436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Brojčana oznaka i naziv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9E9C0" w14:textId="2B3A01D5" w:rsidR="009E42BA" w:rsidRPr="00543698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za 202</w:t>
            </w:r>
            <w:r w:rsidR="00712B5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Pr="005436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793B39" w14:textId="200FC4D7" w:rsidR="009E42BA" w:rsidRPr="00543698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Projekcija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</w:t>
            </w:r>
            <w:r w:rsidR="00712B5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5436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E1D6B1" w14:textId="330F15EC" w:rsidR="009E42BA" w:rsidRPr="00543698" w:rsidRDefault="009E42BA" w:rsidP="00D44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Projekcija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202</w:t>
            </w:r>
            <w:r w:rsidR="00712B5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5436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9E42BA" w:rsidRPr="00543698" w14:paraId="37E5F768" w14:textId="77777777" w:rsidTr="00FA0391">
        <w:trPr>
          <w:trHeight w:val="27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A536134" w14:textId="77777777" w:rsidR="009E42BA" w:rsidRPr="00543698" w:rsidRDefault="009E42BA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436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RASHODI UKUPNO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BC4E5DA" w14:textId="77777777" w:rsidR="009E42BA" w:rsidRPr="00B77CFB" w:rsidRDefault="009E42BA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3.676.490,00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BB2AD7D" w14:textId="77777777" w:rsidR="009E42BA" w:rsidRPr="00B77CFB" w:rsidRDefault="009E42BA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3.607.500,00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0B697AF" w14:textId="77777777" w:rsidR="009E42BA" w:rsidRPr="00B77CFB" w:rsidRDefault="009E42BA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3.590.500,00</w:t>
            </w:r>
          </w:p>
        </w:tc>
      </w:tr>
      <w:tr w:rsidR="006D57CC" w:rsidRPr="00543698" w14:paraId="40426B0D" w14:textId="77777777" w:rsidTr="00D44D59">
        <w:trPr>
          <w:trHeight w:val="27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98321" w14:textId="4D58E450" w:rsidR="006D57CC" w:rsidRPr="00543698" w:rsidRDefault="006D57CC" w:rsidP="007A081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11 Opći prihodi i primici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80E0" w14:textId="1C937503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500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DCD4" w14:textId="7C2246EB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877B" w14:textId="2464932F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00,00</w:t>
            </w:r>
          </w:p>
        </w:tc>
      </w:tr>
      <w:tr w:rsidR="006D57CC" w:rsidRPr="00543698" w14:paraId="2F3F77ED" w14:textId="77777777" w:rsidTr="00D44D59">
        <w:trPr>
          <w:trHeight w:val="50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1A4D1" w14:textId="659AC35C" w:rsidR="006D57CC" w:rsidRPr="00543698" w:rsidRDefault="006D57CC" w:rsidP="007A081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31 Vlastiti prihodi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CD09F" w14:textId="6FA67488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C56C8" w14:textId="03028ECE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9E33D" w14:textId="21458FB3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Pr="00B77C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</w:tr>
      <w:tr w:rsidR="006D57CC" w:rsidRPr="00543698" w14:paraId="357DBDA3" w14:textId="77777777" w:rsidTr="00D44D59">
        <w:trPr>
          <w:trHeight w:val="27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884A2" w14:textId="03678654" w:rsidR="006D57CC" w:rsidRPr="00543698" w:rsidRDefault="006D57CC" w:rsidP="007A081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43 Ostali prihodi za posebne namjene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03E8" w14:textId="4A90C45F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454.680,00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B8F2" w14:textId="24E60A17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429.205,00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AD156" w14:textId="1AA1BB61" w:rsidR="006D57CC" w:rsidRPr="00B77CFB" w:rsidRDefault="006D57CC" w:rsidP="007A081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429.205,00</w:t>
            </w:r>
          </w:p>
        </w:tc>
      </w:tr>
      <w:tr w:rsidR="006D57CC" w:rsidRPr="00543698" w14:paraId="723C3CE4" w14:textId="77777777" w:rsidTr="00D44D59">
        <w:trPr>
          <w:trHeight w:val="27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32B2E" w14:textId="0BF8FCE1" w:rsidR="006D57CC" w:rsidRPr="00F9336B" w:rsidRDefault="006D57CC" w:rsidP="007A081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50 Pomoći iz državnog proračuna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8C7F6C" w14:textId="6A09F590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10183" w14:textId="1B1E8D80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3F007" w14:textId="7E272876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3.240,00</w:t>
            </w:r>
          </w:p>
        </w:tc>
      </w:tr>
      <w:tr w:rsidR="006D57CC" w:rsidRPr="00543698" w14:paraId="5A24102A" w14:textId="77777777" w:rsidTr="00D44D59">
        <w:trPr>
          <w:trHeight w:val="275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B3204" w14:textId="52FA116B" w:rsidR="006D57CC" w:rsidRDefault="006D57CC" w:rsidP="007A081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9336B">
              <w:rPr>
                <w:rFonts w:ascii="Arial" w:hAnsi="Arial" w:cs="Arial"/>
                <w:i/>
                <w:iCs/>
                <w:sz w:val="18"/>
                <w:szCs w:val="18"/>
              </w:rPr>
              <w:t>52 Ostale pomoći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A9534" w14:textId="21C8848C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AA5E3" w14:textId="2491BC30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ABF93" w14:textId="05ED424D" w:rsidR="006D57CC" w:rsidRDefault="006D57CC" w:rsidP="007A081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20.045,00</w:t>
            </w:r>
          </w:p>
        </w:tc>
      </w:tr>
    </w:tbl>
    <w:p w14:paraId="3B3900F4" w14:textId="77777777" w:rsidR="00540DCC" w:rsidRDefault="00540DCC" w:rsidP="00540DC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17B8A59" w14:textId="77777777" w:rsidR="00712B54" w:rsidRDefault="00712B54" w:rsidP="00540DC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A0FEC6" w14:textId="2652D308" w:rsidR="00712B54" w:rsidRPr="00741830" w:rsidRDefault="00712B54" w:rsidP="00712B54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</w:rPr>
      </w:pPr>
      <w:r w:rsidRPr="00741830">
        <w:rPr>
          <w:rFonts w:ascii="Arial" w:hAnsi="Arial" w:cs="Arial"/>
          <w:b/>
        </w:rPr>
        <w:t>Rashodi prema funkcijskoj klasifikaciji</w:t>
      </w:r>
    </w:p>
    <w:p w14:paraId="2F847070" w14:textId="0B061A3B" w:rsidR="0033272B" w:rsidRPr="00457B0A" w:rsidRDefault="00457B0A" w:rsidP="0033272B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57B0A">
        <w:rPr>
          <w:rFonts w:ascii="Arial" w:hAnsi="Arial" w:cs="Arial"/>
          <w:bCs/>
          <w:sz w:val="20"/>
          <w:szCs w:val="20"/>
        </w:rPr>
        <w:t>Rashodi prema funkcijskoj klasifikaciji</w:t>
      </w:r>
      <w:r>
        <w:rPr>
          <w:rFonts w:ascii="Arial" w:hAnsi="Arial" w:cs="Arial"/>
          <w:bCs/>
          <w:sz w:val="20"/>
          <w:szCs w:val="20"/>
        </w:rPr>
        <w:t xml:space="preserve"> za 2026</w:t>
      </w:r>
      <w:r w:rsidR="00663D2D">
        <w:rPr>
          <w:rFonts w:ascii="Arial" w:hAnsi="Arial" w:cs="Arial"/>
          <w:bCs/>
          <w:sz w:val="20"/>
          <w:szCs w:val="20"/>
        </w:rPr>
        <w:t xml:space="preserve">. godinu </w:t>
      </w:r>
      <w:r>
        <w:rPr>
          <w:rFonts w:ascii="Arial" w:hAnsi="Arial" w:cs="Arial"/>
          <w:bCs/>
          <w:sz w:val="20"/>
          <w:szCs w:val="20"/>
        </w:rPr>
        <w:t xml:space="preserve"> planiraju se u iznosu od </w:t>
      </w:r>
      <w:bookmarkStart w:id="8" w:name="_Hlk212900606"/>
      <w:r>
        <w:rPr>
          <w:rFonts w:ascii="Arial" w:hAnsi="Arial" w:cs="Arial"/>
          <w:bCs/>
          <w:sz w:val="20"/>
          <w:szCs w:val="20"/>
        </w:rPr>
        <w:t xml:space="preserve">3.869.465,00 </w:t>
      </w:r>
      <w:r w:rsidRPr="00BE4386"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 xml:space="preserve">  </w:t>
      </w:r>
      <w:bookmarkEnd w:id="8"/>
      <w:r>
        <w:rPr>
          <w:rFonts w:ascii="Arial" w:hAnsi="Arial" w:cs="Arial"/>
          <w:bCs/>
          <w:sz w:val="20"/>
          <w:szCs w:val="20"/>
        </w:rPr>
        <w:t>dok se za 2027. i 2028.</w:t>
      </w:r>
      <w:r w:rsidR="00663D2D">
        <w:rPr>
          <w:rFonts w:ascii="Arial" w:hAnsi="Arial" w:cs="Arial"/>
          <w:bCs/>
          <w:sz w:val="20"/>
          <w:szCs w:val="20"/>
        </w:rPr>
        <w:t xml:space="preserve"> godinu</w:t>
      </w:r>
      <w:r>
        <w:rPr>
          <w:rFonts w:ascii="Arial" w:hAnsi="Arial" w:cs="Arial"/>
          <w:bCs/>
          <w:sz w:val="20"/>
          <w:szCs w:val="20"/>
        </w:rPr>
        <w:t xml:space="preserve"> planiraju u iznosu od 3.678.990,00 </w:t>
      </w:r>
      <w:r w:rsidRPr="00BE4386"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>.</w:t>
      </w:r>
    </w:p>
    <w:p w14:paraId="531ACBC6" w14:textId="77777777" w:rsidR="0033272B" w:rsidRDefault="0033272B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62D8549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C83B4C2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96F35BA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3D48F2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5AF872B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97BC7F6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E2E518D" w14:textId="77777777" w:rsidR="00457B0A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FA7E026" w14:textId="77777777" w:rsidR="00663D2D" w:rsidRDefault="00663D2D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1A69196" w14:textId="77777777" w:rsidR="00663D2D" w:rsidRDefault="00663D2D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145E73F" w14:textId="77777777" w:rsidR="00663D2D" w:rsidRDefault="00663D2D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180C70D" w14:textId="77777777" w:rsidR="00D27749" w:rsidRDefault="00D27749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137861" w14:textId="77777777" w:rsidR="00C35BF0" w:rsidRDefault="00C35BF0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69573DF" w14:textId="77777777" w:rsidR="00457B0A" w:rsidRPr="0033272B" w:rsidRDefault="00457B0A" w:rsidP="003327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89F39C" w14:textId="24887B2A" w:rsidR="00675995" w:rsidRPr="00707BE0" w:rsidRDefault="0007703B" w:rsidP="0018729A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07BE0">
        <w:rPr>
          <w:rFonts w:ascii="Arial" w:hAnsi="Arial" w:cs="Arial"/>
          <w:b/>
          <w:bCs/>
          <w:sz w:val="24"/>
          <w:szCs w:val="24"/>
        </w:rPr>
        <w:lastRenderedPageBreak/>
        <w:t>II. OBRAZLOŽENJE P</w:t>
      </w:r>
      <w:r w:rsidR="00143EC9" w:rsidRPr="00707BE0">
        <w:rPr>
          <w:rFonts w:ascii="Arial" w:hAnsi="Arial" w:cs="Arial"/>
          <w:b/>
          <w:bCs/>
          <w:sz w:val="24"/>
          <w:szCs w:val="24"/>
        </w:rPr>
        <w:t xml:space="preserve">OSEBNOG DIJELA </w:t>
      </w:r>
      <w:r w:rsidRPr="00707BE0">
        <w:rPr>
          <w:rFonts w:ascii="Arial" w:hAnsi="Arial" w:cs="Arial"/>
          <w:b/>
          <w:bCs/>
          <w:sz w:val="24"/>
          <w:szCs w:val="24"/>
        </w:rPr>
        <w:t>FINANCIJSKOG PLANA</w:t>
      </w:r>
    </w:p>
    <w:p w14:paraId="2A18178D" w14:textId="77777777" w:rsidR="00DE3725" w:rsidRPr="00BE4386" w:rsidRDefault="00DE3725" w:rsidP="0018729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76826BE" w14:textId="561977DC" w:rsidR="00612AFD" w:rsidRPr="00BE4386" w:rsidRDefault="00612AFD" w:rsidP="0018729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17A7E">
        <w:rPr>
          <w:rFonts w:ascii="Arial" w:hAnsi="Arial" w:cs="Arial"/>
          <w:b/>
          <w:sz w:val="20"/>
          <w:szCs w:val="20"/>
        </w:rPr>
        <w:t>Djelokrug rada, programi i aktivnosti</w:t>
      </w:r>
    </w:p>
    <w:p w14:paraId="08DD85EA" w14:textId="3BE5CF6E" w:rsidR="00A935B5" w:rsidRPr="00BE4386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Dječji vrtić „</w:t>
      </w:r>
      <w:r w:rsidR="00517A7E">
        <w:rPr>
          <w:rFonts w:ascii="Arial" w:hAnsi="Arial" w:cs="Arial"/>
          <w:sz w:val="20"/>
          <w:szCs w:val="20"/>
        </w:rPr>
        <w:t>Medenjak</w:t>
      </w:r>
      <w:r w:rsidRPr="00BE4386">
        <w:rPr>
          <w:rFonts w:ascii="Arial" w:hAnsi="Arial" w:cs="Arial"/>
          <w:sz w:val="20"/>
          <w:szCs w:val="20"/>
        </w:rPr>
        <w:t xml:space="preserve">“ stvara  primjerene uvjete za rast i razvoj djece, te dopunjuje obiteljski odgoj  svojom otvorenošću i uspostavlja djelatnu suradnju s roditeljima i neposrednim dječjim okruženjem.   </w:t>
      </w:r>
    </w:p>
    <w:p w14:paraId="35672465" w14:textId="77777777" w:rsidR="00A935B5" w:rsidRDefault="00A935B5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Predškolski odgoj obuhvaća programe odgoja, obrazovanja, zdravstvene zaštite, prehrane i socijalne skrbi te je nadopuna obiteljskom odgoju. </w:t>
      </w:r>
    </w:p>
    <w:p w14:paraId="452536B7" w14:textId="4746BC73" w:rsidR="00844458" w:rsidRPr="00BE4386" w:rsidRDefault="00A935B5" w:rsidP="000212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  <w:r w:rsidR="00844458" w:rsidRPr="00BE4386">
        <w:rPr>
          <w:rFonts w:ascii="Arial" w:hAnsi="Arial" w:cs="Arial"/>
          <w:sz w:val="20"/>
          <w:szCs w:val="20"/>
        </w:rPr>
        <w:t xml:space="preserve"> </w:t>
      </w:r>
    </w:p>
    <w:p w14:paraId="5F0A21A1" w14:textId="77777777" w:rsidR="00021262" w:rsidRDefault="00A935B5" w:rsidP="0018729A">
      <w:pPr>
        <w:spacing w:after="0" w:line="360" w:lineRule="auto"/>
        <w:ind w:right="394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Objavljivanjem Pravilnika o sadržajima i trajanju programa predškole (NN 107/14),  predškola je postala obvezna za djecu u godini prije polaska u osnovnu školu. Odluka o obveznosti leži u potrebi izjednačavanja uvjeta započinjanja školovanja kao i osiguravanje kontinuiteta u odgoju i obrazovanju. </w:t>
      </w:r>
    </w:p>
    <w:p w14:paraId="67A9275C" w14:textId="7A690B95" w:rsidR="00A935B5" w:rsidRPr="00EE3ABB" w:rsidRDefault="00A935B5" w:rsidP="0018729A">
      <w:pPr>
        <w:spacing w:after="0" w:line="360" w:lineRule="auto"/>
        <w:ind w:right="394"/>
        <w:jc w:val="both"/>
        <w:rPr>
          <w:rFonts w:ascii="Arial" w:hAnsi="Arial" w:cs="Arial"/>
          <w:sz w:val="20"/>
          <w:szCs w:val="20"/>
        </w:rPr>
      </w:pPr>
      <w:r w:rsidRPr="00EE3ABB">
        <w:rPr>
          <w:rFonts w:ascii="Arial" w:hAnsi="Arial" w:cs="Arial"/>
          <w:sz w:val="20"/>
          <w:szCs w:val="20"/>
        </w:rPr>
        <w:t xml:space="preserve">Pravilnik o sadržaju i trajanju programa predškole u čl.3 st.3 govori da djeca koja su uključena u redovite programe u dječjim vrtićima </w:t>
      </w:r>
      <w:r w:rsidR="00EE3ABB" w:rsidRPr="00EE3ABB">
        <w:rPr>
          <w:rFonts w:ascii="Arial" w:hAnsi="Arial" w:cs="Arial"/>
          <w:sz w:val="20"/>
          <w:szCs w:val="20"/>
        </w:rPr>
        <w:t xml:space="preserve">provode </w:t>
      </w:r>
      <w:r w:rsidRPr="00EE3ABB">
        <w:rPr>
          <w:rFonts w:ascii="Arial" w:hAnsi="Arial" w:cs="Arial"/>
          <w:sz w:val="20"/>
          <w:szCs w:val="20"/>
        </w:rPr>
        <w:t>sadržaj</w:t>
      </w:r>
      <w:r w:rsidR="00EE3ABB" w:rsidRPr="00EE3ABB">
        <w:rPr>
          <w:rFonts w:ascii="Arial" w:hAnsi="Arial" w:cs="Arial"/>
          <w:sz w:val="20"/>
          <w:szCs w:val="20"/>
        </w:rPr>
        <w:t>e</w:t>
      </w:r>
      <w:r w:rsidRPr="00EE3ABB">
        <w:rPr>
          <w:rFonts w:ascii="Arial" w:hAnsi="Arial" w:cs="Arial"/>
          <w:sz w:val="20"/>
          <w:szCs w:val="20"/>
        </w:rPr>
        <w:t xml:space="preserve"> programa predškole u sklopu redovitog programa. Preporučuje se da se program predškole provodi u prijepodnevnim satima. </w:t>
      </w:r>
    </w:p>
    <w:p w14:paraId="1F4418A9" w14:textId="77777777" w:rsidR="00366480" w:rsidRPr="00EE3ABB" w:rsidRDefault="00366480" w:rsidP="0018729A">
      <w:pPr>
        <w:pStyle w:val="Tijeloteksta"/>
        <w:spacing w:after="0" w:line="36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2EDF7842" w14:textId="77777777" w:rsidR="00021262" w:rsidRDefault="00021262" w:rsidP="0018729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631A8667" w14:textId="70B019EC" w:rsidR="00612AFD" w:rsidRPr="00ED5537" w:rsidRDefault="00612AFD" w:rsidP="0018729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</w:rPr>
      </w:pPr>
      <w:r w:rsidRPr="00ED5537">
        <w:rPr>
          <w:rFonts w:ascii="Arial" w:eastAsia="Times New Roman" w:hAnsi="Arial" w:cs="Arial"/>
          <w:b/>
          <w:u w:val="single"/>
        </w:rPr>
        <w:t>PROGRAM 3001 PROGRAM PREDŠKOLSKOG ODGOJA</w:t>
      </w:r>
    </w:p>
    <w:p w14:paraId="0595255F" w14:textId="77777777" w:rsidR="00587680" w:rsidRDefault="00587680" w:rsidP="005876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A31814" w14:textId="4F78A33E" w:rsidR="00612AFD" w:rsidRDefault="00587680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>Financijskim planom za 202</w:t>
      </w:r>
      <w:r>
        <w:rPr>
          <w:rFonts w:ascii="Arial" w:hAnsi="Arial" w:cs="Arial"/>
          <w:sz w:val="20"/>
          <w:szCs w:val="20"/>
        </w:rPr>
        <w:t>6</w:t>
      </w:r>
      <w:r w:rsidRPr="00BE4386">
        <w:rPr>
          <w:rFonts w:ascii="Arial" w:hAnsi="Arial" w:cs="Arial"/>
          <w:sz w:val="20"/>
          <w:szCs w:val="20"/>
        </w:rPr>
        <w:t>.</w:t>
      </w:r>
      <w:r w:rsidR="004F73D0">
        <w:rPr>
          <w:rFonts w:ascii="Arial" w:hAnsi="Arial" w:cs="Arial"/>
          <w:sz w:val="20"/>
          <w:szCs w:val="20"/>
        </w:rPr>
        <w:t xml:space="preserve"> godinu</w:t>
      </w:r>
      <w:r w:rsidRPr="00BE4386">
        <w:rPr>
          <w:rFonts w:ascii="Arial" w:hAnsi="Arial" w:cs="Arial"/>
          <w:sz w:val="20"/>
          <w:szCs w:val="20"/>
        </w:rPr>
        <w:t xml:space="preserve"> Dječji vrtić </w:t>
      </w:r>
      <w:r>
        <w:rPr>
          <w:rFonts w:ascii="Arial" w:hAnsi="Arial" w:cs="Arial"/>
          <w:sz w:val="20"/>
          <w:szCs w:val="20"/>
        </w:rPr>
        <w:t>„</w:t>
      </w:r>
      <w:r w:rsidRPr="00BE4386">
        <w:rPr>
          <w:rFonts w:ascii="Arial" w:hAnsi="Arial" w:cs="Arial"/>
          <w:sz w:val="20"/>
          <w:szCs w:val="20"/>
        </w:rPr>
        <w:t>Medenjak</w:t>
      </w:r>
      <w:r>
        <w:rPr>
          <w:rFonts w:ascii="Arial" w:hAnsi="Arial" w:cs="Arial"/>
          <w:sz w:val="20"/>
          <w:szCs w:val="20"/>
        </w:rPr>
        <w:t>“</w:t>
      </w:r>
      <w:r w:rsidRPr="00BE4386">
        <w:rPr>
          <w:rFonts w:ascii="Arial" w:hAnsi="Arial" w:cs="Arial"/>
          <w:sz w:val="20"/>
          <w:szCs w:val="20"/>
        </w:rPr>
        <w:t xml:space="preserve"> planira</w:t>
      </w:r>
      <w:r>
        <w:rPr>
          <w:rFonts w:ascii="Arial" w:hAnsi="Arial" w:cs="Arial"/>
          <w:sz w:val="20"/>
          <w:szCs w:val="20"/>
        </w:rPr>
        <w:t xml:space="preserve"> </w:t>
      </w:r>
      <w:r w:rsidRPr="007D75AF">
        <w:rPr>
          <w:rFonts w:ascii="Arial" w:hAnsi="Arial" w:cs="Arial"/>
          <w:sz w:val="20"/>
          <w:szCs w:val="20"/>
        </w:rPr>
        <w:t>3.869.465,00 €</w:t>
      </w:r>
      <w:r>
        <w:rPr>
          <w:rFonts w:ascii="Arial" w:hAnsi="Arial" w:cs="Arial"/>
          <w:sz w:val="20"/>
          <w:szCs w:val="20"/>
        </w:rPr>
        <w:t xml:space="preserve"> </w:t>
      </w:r>
      <w:r w:rsidRPr="00BE4386">
        <w:rPr>
          <w:rFonts w:ascii="Arial" w:hAnsi="Arial" w:cs="Arial"/>
          <w:sz w:val="20"/>
          <w:szCs w:val="20"/>
        </w:rPr>
        <w:t>rasporediti na program predškolskog odgoja</w:t>
      </w:r>
      <w:r>
        <w:rPr>
          <w:rFonts w:ascii="Arial" w:hAnsi="Arial" w:cs="Arial"/>
          <w:sz w:val="20"/>
          <w:szCs w:val="20"/>
        </w:rPr>
        <w:t xml:space="preserve"> koji se sastoji od dvije aktivnosti, a to su aktivnost: </w:t>
      </w:r>
    </w:p>
    <w:p w14:paraId="3489C995" w14:textId="77777777" w:rsidR="00587680" w:rsidRPr="00587680" w:rsidRDefault="00587680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5C5B1F" w14:textId="77777777" w:rsidR="005E732B" w:rsidRDefault="00612AFD" w:rsidP="005E732B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t>Aktivnost A3001</w:t>
      </w:r>
      <w:r w:rsidR="00AA1067" w:rsidRPr="00587680">
        <w:rPr>
          <w:rFonts w:ascii="Arial" w:eastAsia="Times New Roman" w:hAnsi="Arial" w:cs="Arial"/>
          <w:b/>
          <w:sz w:val="20"/>
          <w:szCs w:val="20"/>
          <w:u w:val="single"/>
        </w:rPr>
        <w:t>20</w:t>
      </w: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t xml:space="preserve"> Odgojno i administrativno tehničko osoblje – D</w:t>
      </w:r>
      <w:r w:rsidR="00D03965">
        <w:rPr>
          <w:rFonts w:ascii="Arial" w:eastAsia="Times New Roman" w:hAnsi="Arial" w:cs="Arial"/>
          <w:b/>
          <w:sz w:val="20"/>
          <w:szCs w:val="20"/>
          <w:u w:val="single"/>
        </w:rPr>
        <w:t>.</w:t>
      </w: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t>V. „</w:t>
      </w:r>
      <w:r w:rsidR="00AA1067" w:rsidRPr="00587680">
        <w:rPr>
          <w:rFonts w:ascii="Arial" w:eastAsia="Times New Roman" w:hAnsi="Arial" w:cs="Arial"/>
          <w:b/>
          <w:sz w:val="20"/>
          <w:szCs w:val="20"/>
          <w:u w:val="single"/>
        </w:rPr>
        <w:t>Medenjak</w:t>
      </w: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t>“</w:t>
      </w:r>
    </w:p>
    <w:p w14:paraId="697ED8B3" w14:textId="712CCA98" w:rsidR="00612AFD" w:rsidRPr="00017E9B" w:rsidRDefault="00612AFD" w:rsidP="0018729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732B">
        <w:rPr>
          <w:rFonts w:ascii="Arial" w:eastAsia="Times New Roman" w:hAnsi="Arial" w:cs="Arial"/>
          <w:sz w:val="20"/>
          <w:szCs w:val="20"/>
        </w:rPr>
        <w:t xml:space="preserve">Ovom aktivnošću </w:t>
      </w:r>
      <w:r w:rsidRPr="005E732B">
        <w:rPr>
          <w:rStyle w:val="apple-style-span"/>
          <w:rFonts w:ascii="Arial" w:hAnsi="Arial" w:cs="Arial"/>
          <w:sz w:val="20"/>
          <w:szCs w:val="20"/>
        </w:rPr>
        <w:t>financiraju se</w:t>
      </w:r>
      <w:r w:rsidR="00C40BC3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Pr="005E732B">
        <w:rPr>
          <w:rFonts w:ascii="Arial" w:hAnsi="Arial" w:cs="Arial"/>
          <w:sz w:val="20"/>
          <w:szCs w:val="20"/>
        </w:rPr>
        <w:t xml:space="preserve">rashodi za </w:t>
      </w:r>
      <w:r w:rsidR="00D1679F" w:rsidRPr="005E732B">
        <w:rPr>
          <w:rFonts w:ascii="Arial" w:hAnsi="Arial" w:cs="Arial"/>
          <w:sz w:val="20"/>
          <w:szCs w:val="20"/>
        </w:rPr>
        <w:t>zaposlene</w:t>
      </w:r>
      <w:r w:rsidR="00C40BC3">
        <w:rPr>
          <w:rFonts w:ascii="Arial" w:hAnsi="Arial" w:cs="Arial"/>
          <w:sz w:val="20"/>
          <w:szCs w:val="20"/>
        </w:rPr>
        <w:t xml:space="preserve">; </w:t>
      </w:r>
      <w:r w:rsidR="00AA1067" w:rsidRPr="005E732B">
        <w:rPr>
          <w:rFonts w:ascii="Arial" w:hAnsi="Arial" w:cs="Arial"/>
          <w:sz w:val="20"/>
          <w:szCs w:val="20"/>
        </w:rPr>
        <w:t>doprinosi, plaće za redovni i prekovremeni rad te ostali rashodi za zaposlene</w:t>
      </w:r>
      <w:r w:rsidR="00B76BF4">
        <w:rPr>
          <w:rFonts w:ascii="Arial" w:hAnsi="Arial" w:cs="Arial"/>
          <w:sz w:val="20"/>
          <w:szCs w:val="20"/>
        </w:rPr>
        <w:t xml:space="preserve">, </w:t>
      </w:r>
      <w:r w:rsidR="00AA1067" w:rsidRPr="005E732B">
        <w:rPr>
          <w:rFonts w:ascii="Arial" w:hAnsi="Arial" w:cs="Arial"/>
          <w:sz w:val="20"/>
          <w:szCs w:val="20"/>
        </w:rPr>
        <w:t>materijalni rashodi</w:t>
      </w:r>
      <w:r w:rsidR="00C40BC3">
        <w:rPr>
          <w:rFonts w:ascii="Arial" w:hAnsi="Arial" w:cs="Arial"/>
          <w:sz w:val="20"/>
          <w:szCs w:val="20"/>
        </w:rPr>
        <w:t>;</w:t>
      </w:r>
      <w:r w:rsidR="00AA1067" w:rsidRPr="005E732B">
        <w:rPr>
          <w:rFonts w:ascii="Arial" w:hAnsi="Arial" w:cs="Arial"/>
          <w:sz w:val="20"/>
          <w:szCs w:val="20"/>
        </w:rPr>
        <w:t xml:space="preserve"> </w:t>
      </w:r>
      <w:r w:rsidR="00E11F32" w:rsidRPr="005E732B">
        <w:rPr>
          <w:rFonts w:ascii="Arial" w:hAnsi="Arial" w:cs="Arial"/>
          <w:sz w:val="20"/>
          <w:szCs w:val="20"/>
        </w:rPr>
        <w:t>naknade za prijevoz</w:t>
      </w:r>
      <w:r w:rsidR="00017E9B">
        <w:rPr>
          <w:rFonts w:ascii="Arial" w:hAnsi="Arial" w:cs="Arial"/>
          <w:sz w:val="20"/>
          <w:szCs w:val="20"/>
        </w:rPr>
        <w:t xml:space="preserve"> (</w:t>
      </w:r>
      <w:r w:rsidR="004E2C07">
        <w:rPr>
          <w:rFonts w:ascii="Arial" w:hAnsi="Arial" w:cs="Arial"/>
          <w:color w:val="000000"/>
          <w:sz w:val="20"/>
          <w:szCs w:val="20"/>
        </w:rPr>
        <w:t>29</w:t>
      </w:r>
      <w:r w:rsidR="00017E9B">
        <w:rPr>
          <w:rFonts w:ascii="Arial" w:hAnsi="Arial" w:cs="Arial"/>
          <w:color w:val="000000"/>
          <w:sz w:val="20"/>
          <w:szCs w:val="20"/>
        </w:rPr>
        <w:t xml:space="preserve">% </w:t>
      </w:r>
      <w:r w:rsidR="00017E9B" w:rsidRPr="00C40BC3">
        <w:rPr>
          <w:rFonts w:ascii="Arial" w:hAnsi="Arial" w:cs="Arial"/>
          <w:color w:val="000000"/>
          <w:sz w:val="20"/>
          <w:szCs w:val="20"/>
        </w:rPr>
        <w:t xml:space="preserve">zapošljavanja određenog broja zaposlenika </w:t>
      </w:r>
      <w:r w:rsidR="00017E9B">
        <w:rPr>
          <w:rFonts w:ascii="Arial" w:hAnsi="Arial" w:cs="Arial"/>
          <w:color w:val="000000"/>
          <w:sz w:val="20"/>
          <w:szCs w:val="20"/>
        </w:rPr>
        <w:t xml:space="preserve">je </w:t>
      </w:r>
      <w:r w:rsidR="00017E9B" w:rsidRPr="00C40BC3">
        <w:rPr>
          <w:rFonts w:ascii="Arial" w:hAnsi="Arial" w:cs="Arial"/>
          <w:color w:val="000000"/>
          <w:sz w:val="20"/>
          <w:szCs w:val="20"/>
        </w:rPr>
        <w:t xml:space="preserve">iz susjednih općina </w:t>
      </w:r>
      <w:r w:rsidR="00017E9B">
        <w:rPr>
          <w:rFonts w:ascii="Arial" w:hAnsi="Arial" w:cs="Arial"/>
          <w:color w:val="000000"/>
          <w:sz w:val="20"/>
          <w:szCs w:val="20"/>
        </w:rPr>
        <w:t>Đurđevac, Virje, Novigrad Podravski i dr.),</w:t>
      </w:r>
      <w:r w:rsidR="00E11F32" w:rsidRPr="005E732B">
        <w:rPr>
          <w:rFonts w:ascii="Arial" w:hAnsi="Arial" w:cs="Arial"/>
          <w:sz w:val="20"/>
          <w:szCs w:val="20"/>
        </w:rPr>
        <w:t xml:space="preserve"> </w:t>
      </w:r>
      <w:r w:rsidR="00AA1067" w:rsidRPr="005E732B">
        <w:rPr>
          <w:rFonts w:ascii="Arial" w:hAnsi="Arial" w:cs="Arial"/>
          <w:sz w:val="20"/>
          <w:szCs w:val="20"/>
        </w:rPr>
        <w:t xml:space="preserve">uredski materijal i ostali materijalni rashodi, </w:t>
      </w:r>
      <w:r w:rsidR="00E11F32" w:rsidRPr="005E732B">
        <w:rPr>
          <w:rFonts w:ascii="Arial" w:hAnsi="Arial" w:cs="Arial"/>
          <w:sz w:val="20"/>
          <w:szCs w:val="20"/>
        </w:rPr>
        <w:t xml:space="preserve">sitan inventar, službena radna odjeća i obuća, </w:t>
      </w:r>
      <w:r w:rsidR="00AA1067" w:rsidRPr="005E732B">
        <w:rPr>
          <w:rFonts w:ascii="Arial" w:hAnsi="Arial" w:cs="Arial"/>
          <w:sz w:val="20"/>
          <w:szCs w:val="20"/>
        </w:rPr>
        <w:t>dodatno zdravstveno osiguranje za zaposlene</w:t>
      </w:r>
      <w:r w:rsidR="00E11F32" w:rsidRPr="005E732B">
        <w:rPr>
          <w:rFonts w:ascii="Arial" w:hAnsi="Arial" w:cs="Arial"/>
          <w:sz w:val="20"/>
          <w:szCs w:val="20"/>
        </w:rPr>
        <w:t>, usluge studentskih/učeničkih servisa</w:t>
      </w:r>
      <w:r w:rsidR="00AA1067" w:rsidRPr="005E732B">
        <w:rPr>
          <w:rFonts w:ascii="Arial" w:hAnsi="Arial" w:cs="Arial"/>
          <w:sz w:val="20"/>
          <w:szCs w:val="20"/>
        </w:rPr>
        <w:t xml:space="preserve"> te naknada </w:t>
      </w:r>
      <w:r w:rsidR="00E11F32" w:rsidRPr="005E732B">
        <w:rPr>
          <w:rFonts w:ascii="Arial" w:hAnsi="Arial" w:cs="Arial"/>
          <w:sz w:val="20"/>
          <w:szCs w:val="20"/>
        </w:rPr>
        <w:t xml:space="preserve">zbog </w:t>
      </w:r>
      <w:r w:rsidR="00AA1067" w:rsidRPr="005E732B">
        <w:rPr>
          <w:rFonts w:ascii="Arial" w:hAnsi="Arial" w:cs="Arial"/>
          <w:sz w:val="20"/>
          <w:szCs w:val="20"/>
        </w:rPr>
        <w:t>nezapošljavanj</w:t>
      </w:r>
      <w:r w:rsidR="00E11F32" w:rsidRPr="005E732B">
        <w:rPr>
          <w:rFonts w:ascii="Arial" w:hAnsi="Arial" w:cs="Arial"/>
          <w:sz w:val="20"/>
          <w:szCs w:val="20"/>
        </w:rPr>
        <w:t>a osoba s</w:t>
      </w:r>
      <w:r w:rsidR="00AA1067" w:rsidRPr="005E732B">
        <w:rPr>
          <w:rFonts w:ascii="Arial" w:hAnsi="Arial" w:cs="Arial"/>
          <w:sz w:val="20"/>
          <w:szCs w:val="20"/>
        </w:rPr>
        <w:t xml:space="preserve"> invalid</w:t>
      </w:r>
      <w:r w:rsidR="00E11F32" w:rsidRPr="005E732B">
        <w:rPr>
          <w:rFonts w:ascii="Arial" w:hAnsi="Arial" w:cs="Arial"/>
          <w:sz w:val="20"/>
          <w:szCs w:val="20"/>
        </w:rPr>
        <w:t>itetom</w:t>
      </w:r>
      <w:r w:rsidR="00B76BF4">
        <w:rPr>
          <w:rFonts w:ascii="Arial" w:hAnsi="Arial" w:cs="Arial"/>
          <w:sz w:val="20"/>
          <w:szCs w:val="20"/>
        </w:rPr>
        <w:t xml:space="preserve"> i </w:t>
      </w:r>
      <w:r w:rsidR="00E11F32" w:rsidRPr="005E732B">
        <w:rPr>
          <w:rFonts w:ascii="Arial" w:hAnsi="Arial" w:cs="Arial"/>
          <w:sz w:val="20"/>
          <w:szCs w:val="20"/>
        </w:rPr>
        <w:t>rashodi za nabavu nefinancijske imovine</w:t>
      </w:r>
      <w:r w:rsidR="00C40BC3">
        <w:rPr>
          <w:rFonts w:ascii="Arial" w:hAnsi="Arial" w:cs="Arial"/>
          <w:sz w:val="20"/>
          <w:szCs w:val="20"/>
        </w:rPr>
        <w:t xml:space="preserve">; </w:t>
      </w:r>
      <w:r w:rsidR="00E11F32" w:rsidRPr="005E732B">
        <w:rPr>
          <w:rFonts w:ascii="Arial" w:hAnsi="Arial" w:cs="Arial"/>
          <w:sz w:val="20"/>
          <w:szCs w:val="20"/>
        </w:rPr>
        <w:t xml:space="preserve">oprema za održavanje i zaštitu </w:t>
      </w:r>
      <w:r w:rsidR="00E63497" w:rsidRPr="005E732B">
        <w:rPr>
          <w:rFonts w:ascii="Arial" w:hAnsi="Arial" w:cs="Arial"/>
          <w:sz w:val="20"/>
          <w:szCs w:val="20"/>
        </w:rPr>
        <w:t>te</w:t>
      </w:r>
      <w:r w:rsidR="00E11F32" w:rsidRPr="005E732B">
        <w:rPr>
          <w:rFonts w:ascii="Arial" w:hAnsi="Arial" w:cs="Arial"/>
          <w:sz w:val="20"/>
          <w:szCs w:val="20"/>
        </w:rPr>
        <w:t xml:space="preserve"> prijevozna sredstva u cestovnom prometu.</w:t>
      </w:r>
      <w:r w:rsidR="00017E9B">
        <w:rPr>
          <w:rFonts w:ascii="Arial" w:hAnsi="Arial" w:cs="Arial"/>
          <w:color w:val="000000"/>
          <w:sz w:val="20"/>
          <w:szCs w:val="20"/>
        </w:rPr>
        <w:t xml:space="preserve"> </w:t>
      </w:r>
      <w:r w:rsidR="005E732B" w:rsidRPr="005E732B">
        <w:rPr>
          <w:rFonts w:ascii="Arial" w:hAnsi="Arial" w:cs="Arial"/>
          <w:sz w:val="20"/>
          <w:szCs w:val="20"/>
        </w:rPr>
        <w:t>Sredstva za plaće</w:t>
      </w:r>
      <w:r w:rsidR="00B76BF4">
        <w:rPr>
          <w:rFonts w:ascii="Arial" w:hAnsi="Arial" w:cs="Arial"/>
          <w:sz w:val="20"/>
          <w:szCs w:val="20"/>
        </w:rPr>
        <w:t xml:space="preserve"> (osnovica u iznosu od </w:t>
      </w:r>
      <w:r w:rsidR="00B76BF4" w:rsidRPr="005E732B">
        <w:rPr>
          <w:rFonts w:ascii="Arial" w:hAnsi="Arial" w:cs="Arial"/>
          <w:sz w:val="20"/>
          <w:szCs w:val="20"/>
        </w:rPr>
        <w:t>947,18 €</w:t>
      </w:r>
      <w:r w:rsidR="00B76BF4">
        <w:rPr>
          <w:rFonts w:ascii="Arial" w:hAnsi="Arial" w:cs="Arial"/>
          <w:sz w:val="20"/>
          <w:szCs w:val="20"/>
        </w:rPr>
        <w:t xml:space="preserve">, propisani koeficijenti i ukupan broj zaposlenih 117) </w:t>
      </w:r>
      <w:r w:rsidR="005E732B" w:rsidRPr="005E732B">
        <w:rPr>
          <w:rFonts w:ascii="Arial" w:hAnsi="Arial" w:cs="Arial"/>
          <w:sz w:val="20"/>
          <w:szCs w:val="20"/>
        </w:rPr>
        <w:t xml:space="preserve">i materijalna prava radnika osiguravaju se </w:t>
      </w:r>
      <w:r w:rsidR="005E732B">
        <w:rPr>
          <w:rFonts w:ascii="Arial" w:hAnsi="Arial" w:cs="Arial"/>
          <w:sz w:val="20"/>
          <w:szCs w:val="20"/>
        </w:rPr>
        <w:t>D</w:t>
      </w:r>
      <w:r w:rsidR="005E732B" w:rsidRPr="005E732B">
        <w:rPr>
          <w:rFonts w:ascii="Arial" w:hAnsi="Arial" w:cs="Arial"/>
          <w:sz w:val="20"/>
          <w:szCs w:val="20"/>
        </w:rPr>
        <w:t>ječj</w:t>
      </w:r>
      <w:r w:rsidR="005E732B">
        <w:rPr>
          <w:rFonts w:ascii="Arial" w:hAnsi="Arial" w:cs="Arial"/>
          <w:sz w:val="20"/>
          <w:szCs w:val="20"/>
        </w:rPr>
        <w:t>em</w:t>
      </w:r>
      <w:r w:rsidR="005E732B" w:rsidRPr="005E732B">
        <w:rPr>
          <w:rFonts w:ascii="Arial" w:hAnsi="Arial" w:cs="Arial"/>
          <w:sz w:val="20"/>
          <w:szCs w:val="20"/>
        </w:rPr>
        <w:t xml:space="preserve"> vrtić</w:t>
      </w:r>
      <w:r w:rsidR="005E732B">
        <w:rPr>
          <w:rFonts w:ascii="Arial" w:hAnsi="Arial" w:cs="Arial"/>
          <w:sz w:val="20"/>
          <w:szCs w:val="20"/>
        </w:rPr>
        <w:t>u „Medenjak“</w:t>
      </w:r>
      <w:r w:rsidR="005E732B" w:rsidRPr="005E732B">
        <w:rPr>
          <w:rFonts w:ascii="Arial" w:hAnsi="Arial" w:cs="Arial"/>
          <w:sz w:val="20"/>
          <w:szCs w:val="20"/>
        </w:rPr>
        <w:t xml:space="preserve"> u skladu s Kolektivnim ugovorom</w:t>
      </w:r>
      <w:r w:rsidR="005E732B">
        <w:rPr>
          <w:rFonts w:ascii="Arial" w:hAnsi="Arial" w:cs="Arial"/>
          <w:sz w:val="20"/>
          <w:szCs w:val="20"/>
        </w:rPr>
        <w:t xml:space="preserve"> za zaposlene u Dječjem vrtiću „Tratinčica“ i Dječjem vrtiću „Medenjak“. </w:t>
      </w:r>
      <w:r w:rsidRPr="00BE4386">
        <w:rPr>
          <w:rFonts w:ascii="Arial" w:hAnsi="Arial" w:cs="Arial"/>
          <w:sz w:val="20"/>
          <w:szCs w:val="20"/>
        </w:rPr>
        <w:t xml:space="preserve">Planirana sredstva za </w:t>
      </w:r>
      <w:r w:rsidR="00673EAA" w:rsidRPr="00BE4386">
        <w:rPr>
          <w:rFonts w:ascii="Arial" w:hAnsi="Arial" w:cs="Arial"/>
          <w:sz w:val="20"/>
          <w:szCs w:val="20"/>
        </w:rPr>
        <w:t>202</w:t>
      </w:r>
      <w:r w:rsidR="00E11F32">
        <w:rPr>
          <w:rFonts w:ascii="Arial" w:hAnsi="Arial" w:cs="Arial"/>
          <w:sz w:val="20"/>
          <w:szCs w:val="20"/>
        </w:rPr>
        <w:t>6</w:t>
      </w:r>
      <w:r w:rsidR="00673EAA" w:rsidRPr="00BE4386">
        <w:rPr>
          <w:rFonts w:ascii="Arial" w:hAnsi="Arial" w:cs="Arial"/>
          <w:sz w:val="20"/>
          <w:szCs w:val="20"/>
        </w:rPr>
        <w:t xml:space="preserve">. iznose </w:t>
      </w:r>
      <w:r w:rsidR="00E63497">
        <w:rPr>
          <w:rFonts w:ascii="Arial" w:hAnsi="Arial" w:cs="Arial"/>
          <w:sz w:val="20"/>
          <w:szCs w:val="20"/>
        </w:rPr>
        <w:t>3.370.500,00</w:t>
      </w:r>
      <w:r w:rsidR="00673EAA" w:rsidRPr="00BE4386">
        <w:rPr>
          <w:rFonts w:ascii="Arial" w:hAnsi="Arial" w:cs="Arial"/>
          <w:sz w:val="20"/>
          <w:szCs w:val="20"/>
        </w:rPr>
        <w:t xml:space="preserve"> €</w:t>
      </w:r>
      <w:r w:rsidR="00AA1067" w:rsidRPr="00BE4386">
        <w:rPr>
          <w:rFonts w:ascii="Arial" w:hAnsi="Arial" w:cs="Arial"/>
          <w:sz w:val="20"/>
          <w:szCs w:val="20"/>
        </w:rPr>
        <w:t xml:space="preserve">,a navedena aktivnost financira se </w:t>
      </w:r>
      <w:r w:rsidRPr="00BE4386">
        <w:rPr>
          <w:rFonts w:ascii="Arial" w:eastAsia="Times New Roman" w:hAnsi="Arial" w:cs="Arial"/>
          <w:sz w:val="20"/>
          <w:szCs w:val="20"/>
        </w:rPr>
        <w:t>iz općih prihoda i primitaka Grada Koprivnice</w:t>
      </w:r>
      <w:r w:rsidR="00111EE5" w:rsidRPr="00BE4386">
        <w:rPr>
          <w:rFonts w:ascii="Arial" w:eastAsia="Times New Roman" w:hAnsi="Arial" w:cs="Arial"/>
          <w:sz w:val="20"/>
          <w:szCs w:val="20"/>
        </w:rPr>
        <w:t xml:space="preserve"> (izvor</w:t>
      </w:r>
      <w:r w:rsidR="00AA1067" w:rsidRPr="00BE4386">
        <w:rPr>
          <w:rFonts w:ascii="Arial" w:eastAsia="Times New Roman" w:hAnsi="Arial" w:cs="Arial"/>
          <w:sz w:val="20"/>
          <w:szCs w:val="20"/>
        </w:rPr>
        <w:t xml:space="preserve"> 1101</w:t>
      </w:r>
      <w:r w:rsidR="00111EE5" w:rsidRPr="00BE4386">
        <w:rPr>
          <w:rFonts w:ascii="Arial" w:eastAsia="Times New Roman" w:hAnsi="Arial" w:cs="Arial"/>
          <w:sz w:val="20"/>
          <w:szCs w:val="20"/>
        </w:rPr>
        <w:t>)</w:t>
      </w:r>
      <w:r w:rsidR="00E63497">
        <w:rPr>
          <w:rFonts w:ascii="Arial" w:eastAsia="Times New Roman" w:hAnsi="Arial" w:cs="Arial"/>
          <w:sz w:val="20"/>
          <w:szCs w:val="20"/>
        </w:rPr>
        <w:t>.</w:t>
      </w:r>
    </w:p>
    <w:p w14:paraId="25C33722" w14:textId="77777777" w:rsidR="00355CE6" w:rsidRDefault="00355CE6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A6AE193" w14:textId="77777777" w:rsidR="008103EE" w:rsidRDefault="008103EE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5EE0A6F" w14:textId="77777777" w:rsidR="00355CE6" w:rsidRPr="005E732B" w:rsidRDefault="00355CE6" w:rsidP="0018729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49827B36" w14:textId="5CC1D132" w:rsidR="00D07841" w:rsidRPr="00587680" w:rsidRDefault="00612AFD" w:rsidP="0058768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lastRenderedPageBreak/>
        <w:t>Aktivnost A3001</w:t>
      </w:r>
      <w:r w:rsidR="00D07841" w:rsidRPr="00587680">
        <w:rPr>
          <w:rFonts w:ascii="Arial" w:eastAsia="Times New Roman" w:hAnsi="Arial" w:cs="Arial"/>
          <w:b/>
          <w:sz w:val="20"/>
          <w:szCs w:val="20"/>
          <w:u w:val="single"/>
        </w:rPr>
        <w:t>21</w:t>
      </w:r>
      <w:r w:rsidRPr="00587680">
        <w:rPr>
          <w:rFonts w:ascii="Arial" w:eastAsia="Times New Roman" w:hAnsi="Arial" w:cs="Arial"/>
          <w:b/>
          <w:sz w:val="20"/>
          <w:szCs w:val="20"/>
          <w:u w:val="single"/>
        </w:rPr>
        <w:t xml:space="preserve"> Unapređenje standarda </w:t>
      </w:r>
      <w:r w:rsidR="00D07841" w:rsidRPr="00587680">
        <w:rPr>
          <w:rFonts w:ascii="Arial" w:eastAsia="Times New Roman" w:hAnsi="Arial" w:cs="Arial"/>
          <w:b/>
          <w:sz w:val="20"/>
          <w:szCs w:val="20"/>
          <w:u w:val="single"/>
        </w:rPr>
        <w:t>– DV Medenjak</w:t>
      </w:r>
    </w:p>
    <w:p w14:paraId="4A4DECDE" w14:textId="5209AAE5" w:rsidR="00612AFD" w:rsidRPr="00BE4386" w:rsidRDefault="00612AFD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eastAsia="Calibri" w:hAnsi="Arial" w:cs="Arial"/>
          <w:sz w:val="20"/>
          <w:szCs w:val="20"/>
        </w:rPr>
        <w:t xml:space="preserve">Ovom aktivnošću osiguravaju se sredstva za </w:t>
      </w:r>
      <w:r w:rsidRPr="00BE4386">
        <w:rPr>
          <w:rStyle w:val="apple-style-span"/>
          <w:rFonts w:ascii="Arial" w:hAnsi="Arial" w:cs="Arial"/>
          <w:sz w:val="20"/>
          <w:szCs w:val="20"/>
        </w:rPr>
        <w:t xml:space="preserve">financiranje: </w:t>
      </w:r>
      <w:r w:rsidRPr="00BE4386">
        <w:rPr>
          <w:rFonts w:ascii="Arial" w:hAnsi="Arial" w:cs="Arial"/>
          <w:sz w:val="20"/>
          <w:szCs w:val="20"/>
        </w:rPr>
        <w:t>službenih putovanja, stručno usavršavanje zaposlenika, uredski i ostali materijal, energiju, materijal za tekuće i investicijsko održavanje, usluge telefona, pošte i prijevoza, usluge tekućeg i investicijskog održavanja, komunalne usluge, računalne usluge, zdravstvene usluge, ostale usluge, premije osiguranja</w:t>
      </w:r>
      <w:r w:rsidR="00D27749">
        <w:rPr>
          <w:rFonts w:ascii="Arial" w:hAnsi="Arial" w:cs="Arial"/>
          <w:sz w:val="20"/>
          <w:szCs w:val="20"/>
        </w:rPr>
        <w:t xml:space="preserve">, članarine, </w:t>
      </w:r>
      <w:r w:rsidR="00D07841" w:rsidRPr="00BE4386">
        <w:rPr>
          <w:rFonts w:ascii="Arial" w:hAnsi="Arial" w:cs="Arial"/>
          <w:sz w:val="20"/>
          <w:szCs w:val="20"/>
        </w:rPr>
        <w:t>ostali nespomenuti rashodi poslovanj</w:t>
      </w:r>
      <w:r w:rsidR="00D27749">
        <w:rPr>
          <w:rFonts w:ascii="Arial" w:hAnsi="Arial" w:cs="Arial"/>
          <w:sz w:val="20"/>
          <w:szCs w:val="20"/>
        </w:rPr>
        <w:t xml:space="preserve">a te </w:t>
      </w:r>
      <w:r w:rsidR="00B86910">
        <w:rPr>
          <w:rFonts w:ascii="Arial" w:hAnsi="Arial" w:cs="Arial"/>
          <w:sz w:val="20"/>
          <w:szCs w:val="20"/>
        </w:rPr>
        <w:t xml:space="preserve">nabavka </w:t>
      </w:r>
      <w:r w:rsidR="00B86910" w:rsidRPr="00B86910">
        <w:rPr>
          <w:rFonts w:ascii="Arial" w:hAnsi="Arial" w:cs="Arial"/>
          <w:sz w:val="20"/>
          <w:szCs w:val="20"/>
        </w:rPr>
        <w:t>opreme za održavanje i zaštitu, uređaj</w:t>
      </w:r>
      <w:r w:rsidR="00B86910">
        <w:rPr>
          <w:rFonts w:ascii="Arial" w:hAnsi="Arial" w:cs="Arial"/>
          <w:sz w:val="20"/>
          <w:szCs w:val="20"/>
        </w:rPr>
        <w:t>a</w:t>
      </w:r>
      <w:r w:rsidR="00B86910" w:rsidRPr="00B86910">
        <w:rPr>
          <w:rFonts w:ascii="Arial" w:hAnsi="Arial" w:cs="Arial"/>
          <w:sz w:val="20"/>
          <w:szCs w:val="20"/>
        </w:rPr>
        <w:t>, strojev</w:t>
      </w:r>
      <w:r w:rsidR="00B86910">
        <w:rPr>
          <w:rFonts w:ascii="Arial" w:hAnsi="Arial" w:cs="Arial"/>
          <w:sz w:val="20"/>
          <w:szCs w:val="20"/>
        </w:rPr>
        <w:t>a</w:t>
      </w:r>
      <w:r w:rsidR="00B86910" w:rsidRPr="00B86910">
        <w:rPr>
          <w:rFonts w:ascii="Arial" w:hAnsi="Arial" w:cs="Arial"/>
          <w:sz w:val="20"/>
          <w:szCs w:val="20"/>
        </w:rPr>
        <w:t xml:space="preserve"> i oprem</w:t>
      </w:r>
      <w:r w:rsidR="00B86910">
        <w:rPr>
          <w:rFonts w:ascii="Arial" w:hAnsi="Arial" w:cs="Arial"/>
          <w:sz w:val="20"/>
          <w:szCs w:val="20"/>
        </w:rPr>
        <w:t>e</w:t>
      </w:r>
      <w:r w:rsidR="00B86910" w:rsidRPr="00B86910">
        <w:rPr>
          <w:rFonts w:ascii="Arial" w:hAnsi="Arial" w:cs="Arial"/>
          <w:sz w:val="20"/>
          <w:szCs w:val="20"/>
        </w:rPr>
        <w:t xml:space="preserve"> za ostale namjene i prijevozno</w:t>
      </w:r>
      <w:r w:rsidR="00B86910">
        <w:rPr>
          <w:rFonts w:ascii="Arial" w:hAnsi="Arial" w:cs="Arial"/>
          <w:sz w:val="20"/>
          <w:szCs w:val="20"/>
        </w:rPr>
        <w:t>g</w:t>
      </w:r>
      <w:r w:rsidR="00B86910" w:rsidRPr="00B86910">
        <w:rPr>
          <w:rFonts w:ascii="Arial" w:hAnsi="Arial" w:cs="Arial"/>
          <w:sz w:val="20"/>
          <w:szCs w:val="20"/>
        </w:rPr>
        <w:t xml:space="preserve"> sredstv</w:t>
      </w:r>
      <w:r w:rsidR="00B86910">
        <w:rPr>
          <w:rFonts w:ascii="Arial" w:hAnsi="Arial" w:cs="Arial"/>
          <w:sz w:val="20"/>
          <w:szCs w:val="20"/>
        </w:rPr>
        <w:t>a.</w:t>
      </w:r>
    </w:p>
    <w:p w14:paraId="2A84E5E1" w14:textId="7FB7D4DA" w:rsidR="00612AFD" w:rsidRPr="00BE4386" w:rsidRDefault="00612AFD" w:rsidP="001872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4386">
        <w:rPr>
          <w:rFonts w:ascii="Arial" w:hAnsi="Arial" w:cs="Arial"/>
          <w:sz w:val="20"/>
          <w:szCs w:val="20"/>
        </w:rPr>
        <w:t xml:space="preserve">Za </w:t>
      </w:r>
      <w:r w:rsidR="00470BC3" w:rsidRPr="00BE4386">
        <w:rPr>
          <w:rFonts w:ascii="Arial" w:hAnsi="Arial" w:cs="Arial"/>
          <w:sz w:val="20"/>
          <w:szCs w:val="20"/>
        </w:rPr>
        <w:t>202</w:t>
      </w:r>
      <w:r w:rsidR="00B86910">
        <w:rPr>
          <w:rFonts w:ascii="Arial" w:hAnsi="Arial" w:cs="Arial"/>
          <w:sz w:val="20"/>
          <w:szCs w:val="20"/>
        </w:rPr>
        <w:t>6</w:t>
      </w:r>
      <w:r w:rsidR="00470BC3" w:rsidRPr="00BE4386">
        <w:rPr>
          <w:rFonts w:ascii="Arial" w:hAnsi="Arial" w:cs="Arial"/>
          <w:sz w:val="20"/>
          <w:szCs w:val="20"/>
        </w:rPr>
        <w:t xml:space="preserve">. </w:t>
      </w:r>
      <w:r w:rsidR="004F73D0">
        <w:rPr>
          <w:rFonts w:ascii="Arial" w:hAnsi="Arial" w:cs="Arial"/>
          <w:sz w:val="20"/>
          <w:szCs w:val="20"/>
        </w:rPr>
        <w:t xml:space="preserve">godinu </w:t>
      </w:r>
      <w:r w:rsidR="00470BC3" w:rsidRPr="00BE4386">
        <w:rPr>
          <w:rFonts w:ascii="Arial" w:hAnsi="Arial" w:cs="Arial"/>
          <w:sz w:val="20"/>
          <w:szCs w:val="20"/>
        </w:rPr>
        <w:t xml:space="preserve">planiraju se sredstva u iznosu od </w:t>
      </w:r>
      <w:r w:rsidR="00B86910">
        <w:rPr>
          <w:rFonts w:ascii="Arial" w:hAnsi="Arial" w:cs="Arial"/>
          <w:sz w:val="20"/>
          <w:szCs w:val="20"/>
        </w:rPr>
        <w:t>498.965,00</w:t>
      </w:r>
      <w:r w:rsidR="00470BC3" w:rsidRPr="00BE4386">
        <w:rPr>
          <w:rFonts w:ascii="Arial" w:hAnsi="Arial" w:cs="Arial"/>
          <w:sz w:val="20"/>
          <w:szCs w:val="20"/>
        </w:rPr>
        <w:t xml:space="preserve"> €</w:t>
      </w:r>
      <w:r w:rsidR="00B86910">
        <w:rPr>
          <w:rFonts w:ascii="Arial" w:hAnsi="Arial" w:cs="Arial"/>
          <w:sz w:val="20"/>
          <w:szCs w:val="20"/>
        </w:rPr>
        <w:t>,</w:t>
      </w:r>
      <w:r w:rsidR="00470BC3" w:rsidRPr="00BE4386">
        <w:rPr>
          <w:rFonts w:ascii="Arial" w:hAnsi="Arial" w:cs="Arial"/>
          <w:sz w:val="20"/>
          <w:szCs w:val="20"/>
        </w:rPr>
        <w:t xml:space="preserve"> a </w:t>
      </w:r>
      <w:r w:rsidR="00D07841" w:rsidRPr="00BE4386">
        <w:rPr>
          <w:rFonts w:ascii="Arial" w:hAnsi="Arial" w:cs="Arial"/>
          <w:sz w:val="20"/>
          <w:szCs w:val="20"/>
        </w:rPr>
        <w:t>rashodi unutar ove aktivnosti, financiraju se iz v</w:t>
      </w:r>
      <w:r w:rsidR="003731DA" w:rsidRPr="00BE4386">
        <w:rPr>
          <w:rFonts w:ascii="Arial" w:hAnsi="Arial" w:cs="Arial"/>
          <w:sz w:val="20"/>
          <w:szCs w:val="20"/>
        </w:rPr>
        <w:t xml:space="preserve">lastitih prihoda (izvor </w:t>
      </w:r>
      <w:r w:rsidR="0090611B" w:rsidRPr="00BE4386">
        <w:rPr>
          <w:rFonts w:ascii="Arial" w:hAnsi="Arial" w:cs="Arial"/>
          <w:sz w:val="20"/>
          <w:szCs w:val="20"/>
        </w:rPr>
        <w:t>3</w:t>
      </w:r>
      <w:r w:rsidR="00470BC3" w:rsidRPr="00BE4386">
        <w:rPr>
          <w:rFonts w:ascii="Arial" w:hAnsi="Arial" w:cs="Arial"/>
          <w:sz w:val="20"/>
          <w:szCs w:val="20"/>
        </w:rPr>
        <w:t>1</w:t>
      </w:r>
      <w:r w:rsidR="003731DA" w:rsidRPr="00BE4386">
        <w:rPr>
          <w:rFonts w:ascii="Arial" w:hAnsi="Arial" w:cs="Arial"/>
          <w:sz w:val="20"/>
          <w:szCs w:val="20"/>
        </w:rPr>
        <w:t>)</w:t>
      </w:r>
      <w:r w:rsidR="00B86910">
        <w:rPr>
          <w:rFonts w:ascii="Arial" w:hAnsi="Arial" w:cs="Arial"/>
          <w:sz w:val="20"/>
          <w:szCs w:val="20"/>
        </w:rPr>
        <w:t xml:space="preserve">, </w:t>
      </w:r>
      <w:r w:rsidR="003731DA" w:rsidRPr="00BE4386">
        <w:rPr>
          <w:rFonts w:ascii="Arial" w:hAnsi="Arial" w:cs="Arial"/>
          <w:sz w:val="20"/>
          <w:szCs w:val="20"/>
        </w:rPr>
        <w:t xml:space="preserve">prihodima za posebne namjene (izvor </w:t>
      </w:r>
      <w:r w:rsidR="0090611B" w:rsidRPr="00BE4386">
        <w:rPr>
          <w:rFonts w:ascii="Arial" w:hAnsi="Arial" w:cs="Arial"/>
          <w:sz w:val="20"/>
          <w:szCs w:val="20"/>
        </w:rPr>
        <w:t>4</w:t>
      </w:r>
      <w:r w:rsidR="00B86910">
        <w:rPr>
          <w:rFonts w:ascii="Arial" w:hAnsi="Arial" w:cs="Arial"/>
          <w:sz w:val="20"/>
          <w:szCs w:val="20"/>
        </w:rPr>
        <w:t>3</w:t>
      </w:r>
      <w:r w:rsidR="003731DA" w:rsidRPr="00BE4386">
        <w:rPr>
          <w:rFonts w:ascii="Arial" w:hAnsi="Arial" w:cs="Arial"/>
          <w:sz w:val="20"/>
          <w:szCs w:val="20"/>
        </w:rPr>
        <w:t>)</w:t>
      </w:r>
      <w:r w:rsidR="00470BC3" w:rsidRPr="00BE4386">
        <w:rPr>
          <w:rFonts w:ascii="Arial" w:hAnsi="Arial" w:cs="Arial"/>
          <w:sz w:val="20"/>
          <w:szCs w:val="20"/>
        </w:rPr>
        <w:t xml:space="preserve">, </w:t>
      </w:r>
      <w:r w:rsidR="00B86910">
        <w:rPr>
          <w:rFonts w:ascii="Arial" w:hAnsi="Arial" w:cs="Arial"/>
          <w:sz w:val="20"/>
          <w:szCs w:val="20"/>
        </w:rPr>
        <w:t>pomoćima (izvor 50,</w:t>
      </w:r>
      <w:r w:rsidR="00E736FD">
        <w:rPr>
          <w:rFonts w:ascii="Arial" w:hAnsi="Arial" w:cs="Arial"/>
          <w:sz w:val="20"/>
          <w:szCs w:val="20"/>
        </w:rPr>
        <w:t xml:space="preserve"> izvor </w:t>
      </w:r>
      <w:r w:rsidR="00B86910">
        <w:rPr>
          <w:rFonts w:ascii="Arial" w:hAnsi="Arial" w:cs="Arial"/>
          <w:sz w:val="20"/>
          <w:szCs w:val="20"/>
        </w:rPr>
        <w:t>52)</w:t>
      </w:r>
      <w:r w:rsidR="00E736FD">
        <w:rPr>
          <w:rFonts w:ascii="Arial" w:hAnsi="Arial" w:cs="Arial"/>
          <w:sz w:val="20"/>
          <w:szCs w:val="20"/>
        </w:rPr>
        <w:t>.</w:t>
      </w:r>
    </w:p>
    <w:p w14:paraId="262BC8AC" w14:textId="77777777" w:rsidR="00226084" w:rsidRPr="00BE4386" w:rsidRDefault="00226084" w:rsidP="0018729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bidi="ks-Deva"/>
        </w:rPr>
      </w:pPr>
    </w:p>
    <w:p w14:paraId="362FA85C" w14:textId="77777777" w:rsidR="008F725F" w:rsidRPr="00BE4386" w:rsidRDefault="008F725F" w:rsidP="0018729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bidi="ks-Deva"/>
        </w:rPr>
      </w:pPr>
      <w:r w:rsidRPr="0034274A">
        <w:rPr>
          <w:rFonts w:ascii="Arial" w:hAnsi="Arial" w:cs="Arial"/>
          <w:b/>
          <w:bCs/>
          <w:sz w:val="20"/>
          <w:szCs w:val="20"/>
          <w:lang w:bidi="ks-Deva"/>
        </w:rPr>
        <w:t>Ciljevi provedbe programa i pokazatelji uspješnosti</w:t>
      </w:r>
    </w:p>
    <w:p w14:paraId="3C2925D5" w14:textId="4F787FA7" w:rsidR="00B74708" w:rsidRPr="00B74708" w:rsidRDefault="008F725F" w:rsidP="004545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4708">
        <w:rPr>
          <w:rFonts w:ascii="Arial" w:hAnsi="Arial" w:cs="Arial"/>
          <w:sz w:val="20"/>
          <w:szCs w:val="20"/>
        </w:rPr>
        <w:t xml:space="preserve">Temeljna uloga </w:t>
      </w:r>
      <w:r w:rsidR="00B74708" w:rsidRPr="00B74708">
        <w:rPr>
          <w:rFonts w:ascii="Arial" w:hAnsi="Arial" w:cs="Arial"/>
          <w:sz w:val="20"/>
          <w:szCs w:val="20"/>
        </w:rPr>
        <w:t>je i dalje razvijati standard djelatnosti predškolskog odgoja u cilju zaštite i prava djece i roditelja/skrbnika te prava i obveze radnika u gradskim dječjim vrtićima</w:t>
      </w:r>
      <w:r w:rsidR="00B74708">
        <w:rPr>
          <w:rFonts w:ascii="Arial" w:hAnsi="Arial" w:cs="Arial"/>
          <w:sz w:val="20"/>
          <w:szCs w:val="20"/>
        </w:rPr>
        <w:t>.</w:t>
      </w:r>
    </w:p>
    <w:p w14:paraId="49E4321B" w14:textId="78597FD3" w:rsidR="000217BF" w:rsidRPr="00BE4386" w:rsidRDefault="008F725F" w:rsidP="00454523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4386">
        <w:rPr>
          <w:rFonts w:ascii="Arial" w:hAnsi="Arial" w:cs="Arial"/>
          <w:color w:val="000000"/>
          <w:sz w:val="20"/>
          <w:szCs w:val="20"/>
        </w:rPr>
        <w:t>Svrha predškolskog odgoja i obrazovanja</w:t>
      </w:r>
      <w:r w:rsidR="000217BF">
        <w:rPr>
          <w:rFonts w:ascii="Arial" w:hAnsi="Arial" w:cs="Arial"/>
          <w:color w:val="000000"/>
          <w:sz w:val="20"/>
          <w:szCs w:val="20"/>
        </w:rPr>
        <w:t xml:space="preserve"> </w:t>
      </w:r>
      <w:r w:rsidR="000217BF" w:rsidRPr="000217BF">
        <w:rPr>
          <w:rFonts w:ascii="Arial" w:hAnsi="Arial" w:cs="Arial"/>
          <w:sz w:val="20"/>
          <w:szCs w:val="20"/>
        </w:rPr>
        <w:t>je osigurati sigurno, poticajno i razvojno primjereno okruženje u kojem se djeca rane i predškolske dobi mogu slobodno razvijati, istraživati i učiti kroz igru.</w:t>
      </w:r>
    </w:p>
    <w:p w14:paraId="4E962764" w14:textId="74CE5226" w:rsidR="008A5098" w:rsidRDefault="003A7BB2" w:rsidP="00454523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Cilj je p</w:t>
      </w:r>
      <w:r w:rsidRPr="003A7BB2">
        <w:rPr>
          <w:rFonts w:ascii="Arial" w:hAnsi="Arial" w:cs="Arial"/>
          <w:color w:val="000000"/>
          <w:sz w:val="20"/>
          <w:szCs w:val="20"/>
        </w:rPr>
        <w:t>oticati stručn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A7BB2">
        <w:rPr>
          <w:rFonts w:ascii="Arial" w:hAnsi="Arial" w:cs="Arial"/>
          <w:color w:val="000000"/>
          <w:sz w:val="20"/>
          <w:szCs w:val="20"/>
        </w:rPr>
        <w:t xml:space="preserve"> usavršavanj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A7BB2">
        <w:rPr>
          <w:rFonts w:ascii="Arial" w:hAnsi="Arial" w:cs="Arial"/>
          <w:color w:val="000000"/>
          <w:sz w:val="20"/>
          <w:szCs w:val="20"/>
        </w:rPr>
        <w:t xml:space="preserve"> odgojitelja, stručnih suradnika i drugih radnika ovisno o njihovim interesima i potrebama programa dječjeg vrtića, s ciljem unaprjeđivanja kvalitete</w:t>
      </w:r>
      <w:r w:rsidR="008C36F5">
        <w:rPr>
          <w:rFonts w:ascii="Arial" w:hAnsi="Arial" w:cs="Arial"/>
          <w:color w:val="000000"/>
          <w:sz w:val="20"/>
          <w:szCs w:val="20"/>
        </w:rPr>
        <w:t xml:space="preserve"> rada</w:t>
      </w:r>
      <w:r w:rsidRPr="003A7BB2">
        <w:rPr>
          <w:rFonts w:ascii="Arial" w:hAnsi="Arial" w:cs="Arial"/>
          <w:color w:val="000000"/>
          <w:sz w:val="20"/>
          <w:szCs w:val="20"/>
        </w:rPr>
        <w:t xml:space="preserve"> i diferencijacije programa</w:t>
      </w:r>
      <w:r w:rsidR="008F725F" w:rsidRPr="00BE4386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C36F5" w:rsidRPr="00BE4386">
        <w:rPr>
          <w:rFonts w:ascii="Arial" w:hAnsi="Arial" w:cs="Arial"/>
          <w:color w:val="000000"/>
          <w:sz w:val="20"/>
          <w:szCs w:val="20"/>
        </w:rPr>
        <w:t>Jedan od glavnih zadataka jest edukacija zaposlenika na području alternativnih pedagogija (montessori), sporta, ekologije, jezika</w:t>
      </w:r>
      <w:r w:rsidR="0047165C">
        <w:rPr>
          <w:rFonts w:ascii="Arial" w:hAnsi="Arial" w:cs="Arial"/>
          <w:color w:val="000000"/>
          <w:sz w:val="20"/>
          <w:szCs w:val="20"/>
        </w:rPr>
        <w:t>, plesno – umjetničkog  programa,</w:t>
      </w:r>
      <w:r w:rsidR="008C36F5" w:rsidRPr="00BE4386">
        <w:rPr>
          <w:rFonts w:ascii="Arial" w:hAnsi="Arial" w:cs="Arial"/>
          <w:color w:val="000000"/>
          <w:sz w:val="20"/>
          <w:szCs w:val="20"/>
        </w:rPr>
        <w:t xml:space="preserve"> i sl</w:t>
      </w:r>
      <w:r w:rsidR="008C36F5">
        <w:rPr>
          <w:rFonts w:ascii="Arial" w:hAnsi="Arial" w:cs="Arial"/>
          <w:color w:val="000000"/>
          <w:sz w:val="20"/>
          <w:szCs w:val="20"/>
        </w:rPr>
        <w:t xml:space="preserve">. </w:t>
      </w:r>
      <w:r w:rsidRPr="00BE4386">
        <w:rPr>
          <w:rFonts w:ascii="Arial" w:hAnsi="Arial" w:cs="Arial"/>
          <w:color w:val="000000"/>
          <w:sz w:val="20"/>
          <w:szCs w:val="20"/>
        </w:rPr>
        <w:t>Specijalizirane edukacije</w:t>
      </w:r>
      <w:r w:rsidR="00A763FA" w:rsidRPr="00A763FA">
        <w:rPr>
          <w:rFonts w:ascii="Arial" w:hAnsi="Arial" w:cs="Arial"/>
          <w:color w:val="000000"/>
          <w:sz w:val="20"/>
          <w:szCs w:val="20"/>
        </w:rPr>
        <w:t xml:space="preserve"> </w:t>
      </w:r>
      <w:r w:rsidR="00A763FA" w:rsidRPr="00BE4386">
        <w:rPr>
          <w:rFonts w:ascii="Arial" w:hAnsi="Arial" w:cs="Arial"/>
          <w:color w:val="000000"/>
          <w:sz w:val="20"/>
          <w:szCs w:val="20"/>
        </w:rPr>
        <w:t>uz redovni cjelodnevni program</w:t>
      </w:r>
      <w:r w:rsidRPr="00BE4386">
        <w:rPr>
          <w:rFonts w:ascii="Arial" w:hAnsi="Arial" w:cs="Arial"/>
          <w:color w:val="000000"/>
          <w:sz w:val="20"/>
          <w:szCs w:val="20"/>
        </w:rPr>
        <w:t xml:space="preserve"> prethodit će povećanju raznolikosti vrtićkog programa</w:t>
      </w:r>
      <w:r w:rsidR="00A763FA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386B4F8" w14:textId="77777777" w:rsidR="00235468" w:rsidRDefault="00CA455F" w:rsidP="008A509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B4D43">
        <w:rPr>
          <w:rFonts w:ascii="Arial" w:hAnsi="Arial" w:cs="Arial"/>
          <w:sz w:val="20"/>
          <w:szCs w:val="20"/>
        </w:rPr>
        <w:t>Podržavati programe drugih ustanova</w:t>
      </w:r>
      <w:r w:rsidR="00235468">
        <w:rPr>
          <w:rFonts w:ascii="Arial" w:hAnsi="Arial" w:cs="Arial"/>
          <w:sz w:val="20"/>
          <w:szCs w:val="20"/>
        </w:rPr>
        <w:t xml:space="preserve">, </w:t>
      </w:r>
      <w:r w:rsidRPr="003B4D43">
        <w:rPr>
          <w:rFonts w:ascii="Arial" w:hAnsi="Arial" w:cs="Arial"/>
          <w:sz w:val="20"/>
          <w:szCs w:val="20"/>
        </w:rPr>
        <w:t>udruga</w:t>
      </w:r>
      <w:r w:rsidR="00235468">
        <w:rPr>
          <w:rFonts w:ascii="Arial" w:hAnsi="Arial" w:cs="Arial"/>
          <w:sz w:val="20"/>
          <w:szCs w:val="20"/>
        </w:rPr>
        <w:t xml:space="preserve"> i klubova</w:t>
      </w:r>
      <w:r w:rsidRPr="003B4D43">
        <w:rPr>
          <w:rFonts w:ascii="Arial" w:hAnsi="Arial" w:cs="Arial"/>
          <w:sz w:val="20"/>
          <w:szCs w:val="20"/>
        </w:rPr>
        <w:t xml:space="preserve"> koj</w:t>
      </w:r>
      <w:r w:rsidR="00235468">
        <w:rPr>
          <w:rFonts w:ascii="Arial" w:hAnsi="Arial" w:cs="Arial"/>
          <w:sz w:val="20"/>
          <w:szCs w:val="20"/>
        </w:rPr>
        <w:t>i</w:t>
      </w:r>
      <w:r w:rsidRPr="003B4D43">
        <w:rPr>
          <w:rFonts w:ascii="Arial" w:hAnsi="Arial" w:cs="Arial"/>
          <w:sz w:val="20"/>
          <w:szCs w:val="20"/>
        </w:rPr>
        <w:t xml:space="preserve"> provode programe za djecu</w:t>
      </w:r>
      <w:r w:rsidR="00235468">
        <w:rPr>
          <w:rFonts w:ascii="Arial" w:hAnsi="Arial" w:cs="Arial"/>
          <w:sz w:val="20"/>
          <w:szCs w:val="20"/>
        </w:rPr>
        <w:t xml:space="preserve">, za djecu </w:t>
      </w:r>
      <w:r w:rsidRPr="003B4D43">
        <w:rPr>
          <w:rFonts w:ascii="Arial" w:hAnsi="Arial" w:cs="Arial"/>
          <w:sz w:val="20"/>
          <w:szCs w:val="20"/>
        </w:rPr>
        <w:t>pripadnike nacionalnih manjina, djecu iz socijalno depriviranih obitelji, djecu s teškoćama u razvoju.</w:t>
      </w:r>
      <w:r w:rsidR="003E5CBF" w:rsidRPr="003B4D43">
        <w:rPr>
          <w:rFonts w:ascii="Arial" w:hAnsi="Arial" w:cs="Arial"/>
          <w:sz w:val="20"/>
          <w:szCs w:val="20"/>
        </w:rPr>
        <w:t xml:space="preserve"> Time </w:t>
      </w:r>
      <w:r w:rsidR="00235468">
        <w:rPr>
          <w:rFonts w:ascii="Arial" w:hAnsi="Arial" w:cs="Arial"/>
          <w:sz w:val="20"/>
          <w:szCs w:val="20"/>
        </w:rPr>
        <w:t xml:space="preserve"> se teži </w:t>
      </w:r>
      <w:r w:rsidR="003E5CBF" w:rsidRPr="003B4D43">
        <w:rPr>
          <w:rFonts w:ascii="Arial" w:hAnsi="Arial" w:cs="Arial"/>
          <w:sz w:val="20"/>
          <w:szCs w:val="20"/>
        </w:rPr>
        <w:t>posti</w:t>
      </w:r>
      <w:r w:rsidR="00235468">
        <w:rPr>
          <w:rFonts w:ascii="Arial" w:hAnsi="Arial" w:cs="Arial"/>
          <w:sz w:val="20"/>
          <w:szCs w:val="20"/>
        </w:rPr>
        <w:t>zanju</w:t>
      </w:r>
      <w:r w:rsidR="003E5CBF" w:rsidRPr="003B4D43">
        <w:rPr>
          <w:rFonts w:ascii="Arial" w:hAnsi="Arial" w:cs="Arial"/>
          <w:sz w:val="20"/>
          <w:szCs w:val="20"/>
        </w:rPr>
        <w:t xml:space="preserve"> transparentnost</w:t>
      </w:r>
      <w:r w:rsidR="00235468">
        <w:rPr>
          <w:rFonts w:ascii="Arial" w:hAnsi="Arial" w:cs="Arial"/>
          <w:sz w:val="20"/>
          <w:szCs w:val="20"/>
        </w:rPr>
        <w:t>i</w:t>
      </w:r>
      <w:r w:rsidR="003E5CBF" w:rsidRPr="003B4D43">
        <w:rPr>
          <w:rFonts w:ascii="Arial" w:hAnsi="Arial" w:cs="Arial"/>
          <w:sz w:val="20"/>
          <w:szCs w:val="20"/>
        </w:rPr>
        <w:t xml:space="preserve"> i otvorenost</w:t>
      </w:r>
      <w:r w:rsidR="00235468">
        <w:rPr>
          <w:rFonts w:ascii="Arial" w:hAnsi="Arial" w:cs="Arial"/>
          <w:sz w:val="20"/>
          <w:szCs w:val="20"/>
        </w:rPr>
        <w:t>i</w:t>
      </w:r>
      <w:r w:rsidR="003E5CBF" w:rsidRPr="003B4D43">
        <w:rPr>
          <w:rFonts w:ascii="Arial" w:hAnsi="Arial" w:cs="Arial"/>
          <w:sz w:val="20"/>
          <w:szCs w:val="20"/>
        </w:rPr>
        <w:t xml:space="preserve"> vrtića prema lokalnoj zajednici s posebnim naglaskom na razvoj</w:t>
      </w:r>
      <w:r w:rsidR="00235468">
        <w:rPr>
          <w:rFonts w:ascii="Arial" w:hAnsi="Arial" w:cs="Arial"/>
          <w:sz w:val="20"/>
          <w:szCs w:val="20"/>
        </w:rPr>
        <w:t xml:space="preserve"> </w:t>
      </w:r>
      <w:r w:rsidR="00235468" w:rsidRPr="00235468">
        <w:rPr>
          <w:rFonts w:ascii="Arial" w:hAnsi="Arial" w:cs="Arial"/>
          <w:sz w:val="20"/>
          <w:szCs w:val="20"/>
        </w:rPr>
        <w:t xml:space="preserve"> empatije, mašte, jezičnih i socijalnih vještina, te upoznavanje s različitim kulturama i umjetnostima</w:t>
      </w:r>
      <w:r w:rsidR="00235468">
        <w:rPr>
          <w:rFonts w:ascii="Arial" w:hAnsi="Arial" w:cs="Arial"/>
          <w:sz w:val="20"/>
          <w:szCs w:val="20"/>
        </w:rPr>
        <w:t>, razvoj</w:t>
      </w:r>
      <w:r w:rsidR="00235468" w:rsidRPr="00235468">
        <w:rPr>
          <w:rFonts w:ascii="Arial" w:hAnsi="Arial" w:cs="Arial"/>
          <w:sz w:val="20"/>
          <w:szCs w:val="20"/>
        </w:rPr>
        <w:t xml:space="preserve"> </w:t>
      </w:r>
      <w:r w:rsidR="003E5CBF" w:rsidRPr="003B4D43">
        <w:rPr>
          <w:rFonts w:ascii="Arial" w:hAnsi="Arial" w:cs="Arial"/>
          <w:sz w:val="20"/>
          <w:szCs w:val="20"/>
        </w:rPr>
        <w:t>inkluzivne odgojno-obrazovne prakse, odnosno uključivanje djece s teškoćama u razvoju u skladu s njihovim mogućnostima u sve aspekte rada Vrtića</w:t>
      </w:r>
      <w:r w:rsidR="003E5CBF" w:rsidRPr="008A5098">
        <w:rPr>
          <w:rFonts w:ascii="Arial" w:hAnsi="Arial" w:cs="Arial"/>
          <w:sz w:val="20"/>
          <w:szCs w:val="20"/>
        </w:rPr>
        <w:t>.</w:t>
      </w:r>
      <w:r w:rsidR="008A5098" w:rsidRPr="008A5098">
        <w:rPr>
          <w:rFonts w:ascii="Arial" w:hAnsi="Arial" w:cs="Arial"/>
          <w:sz w:val="20"/>
          <w:szCs w:val="20"/>
        </w:rPr>
        <w:t xml:space="preserve"> </w:t>
      </w:r>
    </w:p>
    <w:p w14:paraId="0136C106" w14:textId="4D266691" w:rsidR="008A5098" w:rsidRDefault="008A5098" w:rsidP="008A5098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5098">
        <w:rPr>
          <w:rFonts w:ascii="Arial" w:hAnsi="Arial" w:cs="Arial"/>
          <w:sz w:val="20"/>
          <w:szCs w:val="20"/>
        </w:rPr>
        <w:t>Uključivanje</w:t>
      </w:r>
      <w:r w:rsidR="00235468">
        <w:rPr>
          <w:rFonts w:ascii="Arial" w:hAnsi="Arial" w:cs="Arial"/>
          <w:sz w:val="20"/>
          <w:szCs w:val="20"/>
        </w:rPr>
        <w:t>m</w:t>
      </w:r>
      <w:r w:rsidRPr="008A5098">
        <w:rPr>
          <w:rFonts w:ascii="Arial" w:hAnsi="Arial" w:cs="Arial"/>
          <w:sz w:val="20"/>
          <w:szCs w:val="20"/>
        </w:rPr>
        <w:t xml:space="preserve"> roditelja</w:t>
      </w:r>
      <w:r w:rsidR="0008356D" w:rsidRPr="0008356D">
        <w:t xml:space="preserve"> </w:t>
      </w:r>
      <w:r w:rsidR="0008356D" w:rsidRPr="0008356D">
        <w:rPr>
          <w:rFonts w:ascii="Arial" w:hAnsi="Arial" w:cs="Arial"/>
          <w:sz w:val="20"/>
          <w:szCs w:val="20"/>
        </w:rPr>
        <w:t>u odgojno obrazovni rad</w:t>
      </w:r>
      <w:r w:rsidR="0008356D">
        <w:rPr>
          <w:rFonts w:ascii="Arial" w:hAnsi="Arial" w:cs="Arial"/>
          <w:sz w:val="20"/>
          <w:szCs w:val="20"/>
        </w:rPr>
        <w:t xml:space="preserve"> </w:t>
      </w:r>
      <w:r w:rsidR="00235468">
        <w:rPr>
          <w:rFonts w:ascii="Arial" w:hAnsi="Arial" w:cs="Arial"/>
          <w:sz w:val="20"/>
          <w:szCs w:val="20"/>
        </w:rPr>
        <w:t>kroz radionice, pričaonice, razna predavanja</w:t>
      </w:r>
      <w:r w:rsidRPr="008A5098">
        <w:rPr>
          <w:rFonts w:ascii="Arial" w:hAnsi="Arial" w:cs="Arial"/>
          <w:sz w:val="20"/>
          <w:szCs w:val="20"/>
        </w:rPr>
        <w:t>, ističemo ulogu roditelja kao inicijatora i realizatora određenih aktivnosti s djecom</w:t>
      </w:r>
    </w:p>
    <w:p w14:paraId="5D56910F" w14:textId="415CFB10" w:rsidR="00767DDF" w:rsidRPr="00CA455F" w:rsidRDefault="00767DDF" w:rsidP="004545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55F">
        <w:rPr>
          <w:rFonts w:ascii="Arial" w:hAnsi="Arial" w:cs="Arial"/>
          <w:sz w:val="20"/>
          <w:szCs w:val="20"/>
        </w:rPr>
        <w:t>Osigurati nastavak provođenja pravilne prehrane djece s ciljem standardizacije, ujednačavanja i povećavanja kvalitete prehrane u dječjem vrtiću, transparentnost u odnosu na roditelje/skrbnike i društveno okruženje te razvoj pravilnih prehrambenih navika djece od najranije dobi</w:t>
      </w:r>
    </w:p>
    <w:p w14:paraId="3034A910" w14:textId="1313AA97" w:rsidR="00A233D2" w:rsidRPr="00CA455F" w:rsidRDefault="00A233D2" w:rsidP="004545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55F">
        <w:rPr>
          <w:rFonts w:ascii="Arial" w:hAnsi="Arial" w:cs="Arial"/>
          <w:sz w:val="20"/>
          <w:szCs w:val="20"/>
        </w:rPr>
        <w:t xml:space="preserve">Razvijati i provoditi mjere za unaprjeđivanje kvalitete upravljanja </w:t>
      </w:r>
      <w:r w:rsidR="008C36F5" w:rsidRPr="00CA455F">
        <w:rPr>
          <w:rFonts w:ascii="Arial" w:hAnsi="Arial" w:cs="Arial"/>
          <w:sz w:val="20"/>
          <w:szCs w:val="20"/>
        </w:rPr>
        <w:t>D</w:t>
      </w:r>
      <w:r w:rsidRPr="00CA455F">
        <w:rPr>
          <w:rFonts w:ascii="Arial" w:hAnsi="Arial" w:cs="Arial"/>
          <w:sz w:val="20"/>
          <w:szCs w:val="20"/>
        </w:rPr>
        <w:t>ječj</w:t>
      </w:r>
      <w:r w:rsidR="008C36F5" w:rsidRPr="00CA455F">
        <w:rPr>
          <w:rFonts w:ascii="Arial" w:hAnsi="Arial" w:cs="Arial"/>
          <w:sz w:val="20"/>
          <w:szCs w:val="20"/>
        </w:rPr>
        <w:t>im</w:t>
      </w:r>
      <w:r w:rsidRPr="00CA455F">
        <w:rPr>
          <w:rFonts w:ascii="Arial" w:hAnsi="Arial" w:cs="Arial"/>
          <w:sz w:val="20"/>
          <w:szCs w:val="20"/>
        </w:rPr>
        <w:t xml:space="preserve"> vrtić</w:t>
      </w:r>
      <w:r w:rsidR="008C36F5" w:rsidRPr="00CA455F">
        <w:rPr>
          <w:rFonts w:ascii="Arial" w:hAnsi="Arial" w:cs="Arial"/>
          <w:sz w:val="20"/>
          <w:szCs w:val="20"/>
        </w:rPr>
        <w:t>em</w:t>
      </w:r>
      <w:r w:rsidRPr="00CA455F">
        <w:rPr>
          <w:rFonts w:ascii="Arial" w:hAnsi="Arial" w:cs="Arial"/>
          <w:sz w:val="20"/>
          <w:szCs w:val="20"/>
        </w:rPr>
        <w:t xml:space="preserve"> </w:t>
      </w:r>
      <w:r w:rsidR="008C36F5" w:rsidRPr="00CA455F">
        <w:rPr>
          <w:rFonts w:ascii="Arial" w:hAnsi="Arial" w:cs="Arial"/>
          <w:sz w:val="20"/>
          <w:szCs w:val="20"/>
        </w:rPr>
        <w:t xml:space="preserve">„Medenjak“ </w:t>
      </w:r>
      <w:r w:rsidRPr="00CA455F">
        <w:rPr>
          <w:rFonts w:ascii="Arial" w:hAnsi="Arial" w:cs="Arial"/>
          <w:sz w:val="20"/>
          <w:szCs w:val="20"/>
        </w:rPr>
        <w:t>kroz informa</w:t>
      </w:r>
      <w:r w:rsidR="00C40BC3" w:rsidRPr="00CA455F">
        <w:rPr>
          <w:rFonts w:ascii="Arial" w:hAnsi="Arial" w:cs="Arial"/>
          <w:sz w:val="20"/>
          <w:szCs w:val="20"/>
        </w:rPr>
        <w:t>tizaciju</w:t>
      </w:r>
      <w:r w:rsidR="00A71419" w:rsidRPr="00CA455F">
        <w:rPr>
          <w:rFonts w:ascii="Arial" w:hAnsi="Arial" w:cs="Arial"/>
          <w:sz w:val="20"/>
          <w:szCs w:val="20"/>
        </w:rPr>
        <w:t xml:space="preserve"> i implementaciju novih programskih rješenja u sustavu Riznice </w:t>
      </w:r>
      <w:r w:rsidRPr="00CA455F">
        <w:rPr>
          <w:rFonts w:ascii="Arial" w:hAnsi="Arial" w:cs="Arial"/>
          <w:sz w:val="20"/>
          <w:szCs w:val="20"/>
        </w:rPr>
        <w:t>s ciljem</w:t>
      </w:r>
      <w:r w:rsidR="008D2834">
        <w:rPr>
          <w:rFonts w:ascii="Arial" w:hAnsi="Arial" w:cs="Arial"/>
          <w:sz w:val="20"/>
          <w:szCs w:val="20"/>
        </w:rPr>
        <w:t xml:space="preserve"> skraćivanja vremena obrade podataka,</w:t>
      </w:r>
      <w:r w:rsidRPr="00CA455F">
        <w:rPr>
          <w:rFonts w:ascii="Arial" w:hAnsi="Arial" w:cs="Arial"/>
          <w:sz w:val="20"/>
          <w:szCs w:val="20"/>
        </w:rPr>
        <w:t xml:space="preserve"> optimalnog korištenja postojećih resursa i racionalnog trošenja proračunskih sredstava</w:t>
      </w:r>
      <w:r w:rsidR="00A71419" w:rsidRPr="00CA455F">
        <w:rPr>
          <w:rFonts w:ascii="Arial" w:hAnsi="Arial" w:cs="Arial"/>
          <w:sz w:val="20"/>
          <w:szCs w:val="20"/>
        </w:rPr>
        <w:t>.</w:t>
      </w:r>
    </w:p>
    <w:p w14:paraId="475AEEDA" w14:textId="37D80A9A" w:rsidR="000217BF" w:rsidRDefault="003E6DD1" w:rsidP="00454523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Cilj je nabava </w:t>
      </w:r>
      <w:r w:rsidRPr="00BE4386">
        <w:rPr>
          <w:rFonts w:ascii="Arial" w:hAnsi="Arial" w:cs="Arial"/>
          <w:color w:val="000000"/>
          <w:sz w:val="20"/>
          <w:szCs w:val="20"/>
        </w:rPr>
        <w:t>električn</w:t>
      </w:r>
      <w:r>
        <w:rPr>
          <w:rFonts w:ascii="Arial" w:hAnsi="Arial" w:cs="Arial"/>
          <w:color w:val="000000"/>
          <w:sz w:val="20"/>
          <w:szCs w:val="20"/>
        </w:rPr>
        <w:t xml:space="preserve">og službenog vozila za </w:t>
      </w:r>
      <w:r w:rsidRPr="00BE4386">
        <w:rPr>
          <w:rFonts w:ascii="Arial" w:hAnsi="Arial" w:cs="Arial"/>
          <w:color w:val="000000"/>
          <w:sz w:val="20"/>
          <w:szCs w:val="20"/>
        </w:rPr>
        <w:t>potrebe domara (popravci i sl.)</w:t>
      </w:r>
      <w:r>
        <w:rPr>
          <w:rFonts w:ascii="Arial" w:hAnsi="Arial" w:cs="Arial"/>
          <w:color w:val="000000"/>
          <w:sz w:val="20"/>
          <w:szCs w:val="20"/>
        </w:rPr>
        <w:t xml:space="preserve"> kojim bi se</w:t>
      </w:r>
      <w:r w:rsidR="00E154B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="00DC1591">
        <w:rPr>
          <w:rFonts w:ascii="Arial" w:hAnsi="Arial" w:cs="Arial"/>
          <w:color w:val="000000"/>
          <w:sz w:val="20"/>
          <w:szCs w:val="20"/>
        </w:rPr>
        <w:t>oboljša</w:t>
      </w:r>
      <w:r>
        <w:rPr>
          <w:rFonts w:ascii="Arial" w:hAnsi="Arial" w:cs="Arial"/>
          <w:color w:val="000000"/>
          <w:sz w:val="20"/>
          <w:szCs w:val="20"/>
        </w:rPr>
        <w:t xml:space="preserve">li </w:t>
      </w:r>
      <w:r w:rsidR="00DC1591">
        <w:rPr>
          <w:rFonts w:ascii="Arial" w:hAnsi="Arial" w:cs="Arial"/>
          <w:color w:val="000000"/>
          <w:sz w:val="20"/>
          <w:szCs w:val="20"/>
        </w:rPr>
        <w:t>organizacijski uvjet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="00E154BF">
        <w:rPr>
          <w:rFonts w:ascii="Arial" w:hAnsi="Arial" w:cs="Arial"/>
          <w:color w:val="000000"/>
          <w:sz w:val="20"/>
          <w:szCs w:val="20"/>
        </w:rPr>
        <w:t>, a samim time i</w:t>
      </w:r>
      <w:r>
        <w:rPr>
          <w:rFonts w:ascii="Arial" w:hAnsi="Arial" w:cs="Arial"/>
          <w:color w:val="000000"/>
          <w:sz w:val="20"/>
          <w:szCs w:val="20"/>
        </w:rPr>
        <w:t xml:space="preserve"> postigl</w:t>
      </w:r>
      <w:r w:rsidR="00E154BF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C1591" w:rsidRPr="00BE4386">
        <w:rPr>
          <w:rFonts w:ascii="Arial" w:hAnsi="Arial" w:cs="Arial"/>
          <w:color w:val="000000"/>
          <w:sz w:val="20"/>
          <w:szCs w:val="20"/>
        </w:rPr>
        <w:t>efikasnije održava</w:t>
      </w:r>
      <w:r w:rsidR="00DC1591">
        <w:rPr>
          <w:rFonts w:ascii="Arial" w:hAnsi="Arial" w:cs="Arial"/>
          <w:color w:val="000000"/>
          <w:sz w:val="20"/>
          <w:szCs w:val="20"/>
        </w:rPr>
        <w:t>nje</w:t>
      </w:r>
      <w:r w:rsidRPr="003E6DD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dislociranih objekata.</w:t>
      </w:r>
    </w:p>
    <w:p w14:paraId="74E0CBEA" w14:textId="77777777" w:rsidR="000217BF" w:rsidRPr="000217BF" w:rsidRDefault="000217BF" w:rsidP="00454523">
      <w:pPr>
        <w:spacing w:after="0" w:line="36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7DF42063" w14:textId="77777777" w:rsidR="00AF7062" w:rsidRPr="00AF7062" w:rsidRDefault="00AF7062" w:rsidP="00AF7062">
      <w:pPr>
        <w:spacing w:after="0" w:line="36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2A0440C5" w14:textId="31CE1863" w:rsidR="00AF7062" w:rsidRPr="00AF7062" w:rsidRDefault="00AF7062" w:rsidP="00AF7062">
      <w:pPr>
        <w:spacing w:after="0" w:line="36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187846D9" w14:textId="77777777" w:rsidR="00C40BC3" w:rsidRDefault="00C40BC3" w:rsidP="0018729A">
      <w:pPr>
        <w:spacing w:after="0" w:line="36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7867C06B" w14:textId="77777777" w:rsidR="00B54509" w:rsidRDefault="00B54509" w:rsidP="006864A4">
      <w:pP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E77AB2" w14:textId="1EFA0392" w:rsidR="008F725F" w:rsidRPr="006864A4" w:rsidRDefault="006864A4" w:rsidP="006864A4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864A4">
        <w:rPr>
          <w:rFonts w:ascii="Arial" w:hAnsi="Arial" w:cs="Arial"/>
          <w:bCs/>
          <w:sz w:val="20"/>
          <w:szCs w:val="20"/>
        </w:rPr>
        <w:t>Tablica p</w:t>
      </w:r>
      <w:r w:rsidR="008F725F" w:rsidRPr="006864A4">
        <w:rPr>
          <w:rFonts w:ascii="Arial" w:hAnsi="Arial" w:cs="Arial"/>
          <w:bCs/>
          <w:sz w:val="20"/>
          <w:szCs w:val="20"/>
        </w:rPr>
        <w:t>okazatelj</w:t>
      </w:r>
      <w:r w:rsidRPr="006864A4">
        <w:rPr>
          <w:rFonts w:ascii="Arial" w:hAnsi="Arial" w:cs="Arial"/>
          <w:bCs/>
          <w:sz w:val="20"/>
          <w:szCs w:val="20"/>
        </w:rPr>
        <w:t>a</w:t>
      </w:r>
      <w:r w:rsidR="008F725F" w:rsidRPr="006864A4">
        <w:rPr>
          <w:rFonts w:ascii="Arial" w:hAnsi="Arial" w:cs="Arial"/>
          <w:bCs/>
          <w:sz w:val="20"/>
          <w:szCs w:val="20"/>
        </w:rPr>
        <w:t xml:space="preserve"> uspješnosti programa koji se financiraju: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551"/>
        <w:gridCol w:w="1134"/>
        <w:gridCol w:w="992"/>
        <w:gridCol w:w="993"/>
        <w:gridCol w:w="1134"/>
        <w:gridCol w:w="1134"/>
        <w:gridCol w:w="1134"/>
      </w:tblGrid>
      <w:tr w:rsidR="005551A1" w:rsidRPr="00BE4386" w14:paraId="107048C7" w14:textId="5ABB49C3" w:rsidTr="001D5D59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5AEC10" w14:textId="73DEFCCB" w:rsidR="005551A1" w:rsidRPr="0041398F" w:rsidRDefault="005551A1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Pokazatelj rezultata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1EDCC9" w14:textId="17975989" w:rsidR="005551A1" w:rsidRPr="005551A1" w:rsidRDefault="005551A1" w:rsidP="0041398F">
            <w:pPr>
              <w:spacing w:after="0" w:line="240" w:lineRule="auto"/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B08BC9F" w14:textId="0F210ACD" w:rsidR="005551A1" w:rsidRPr="005551A1" w:rsidRDefault="005551A1" w:rsidP="0041398F">
            <w:pPr>
              <w:spacing w:after="0" w:line="240" w:lineRule="auto"/>
              <w:ind w:left="-3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1A1">
              <w:rPr>
                <w:rFonts w:ascii="Arial" w:hAnsi="Arial" w:cs="Arial"/>
                <w:b/>
                <w:sz w:val="16"/>
                <w:szCs w:val="16"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6655704" w14:textId="2A4B1100" w:rsidR="005551A1" w:rsidRPr="001D5D59" w:rsidRDefault="005551A1" w:rsidP="0041398F">
            <w:pPr>
              <w:spacing w:after="0" w:line="240" w:lineRule="auto"/>
              <w:ind w:left="-3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5D59">
              <w:rPr>
                <w:rFonts w:ascii="Arial" w:hAnsi="Arial" w:cs="Arial"/>
                <w:b/>
                <w:sz w:val="16"/>
                <w:szCs w:val="16"/>
              </w:rPr>
              <w:t>Polazna vrijednost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690EC9" w14:textId="21837D38" w:rsidR="005551A1" w:rsidRPr="005551A1" w:rsidRDefault="005551A1" w:rsidP="0041398F">
            <w:pPr>
              <w:spacing w:after="0" w:line="240" w:lineRule="auto"/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A3E69B5" w14:textId="77777777" w:rsidR="0041398F" w:rsidRPr="005551A1" w:rsidRDefault="0041398F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Ciljana vrijednost</w:t>
            </w:r>
          </w:p>
          <w:p w14:paraId="495A4959" w14:textId="23602BAD" w:rsidR="005551A1" w:rsidRPr="005551A1" w:rsidRDefault="0041398F" w:rsidP="004139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(202</w:t>
            </w:r>
            <w:r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5551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6F32222" w14:textId="77777777" w:rsidR="005551A1" w:rsidRPr="005551A1" w:rsidRDefault="005551A1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Ciljana vrijednost</w:t>
            </w:r>
          </w:p>
          <w:p w14:paraId="56D4D3AD" w14:textId="3B7863D0" w:rsidR="005551A1" w:rsidRPr="005551A1" w:rsidRDefault="005551A1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(202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41398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5551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34B04BE" w14:textId="77777777" w:rsidR="005551A1" w:rsidRPr="005551A1" w:rsidRDefault="005551A1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Ciljana vrijednost</w:t>
            </w:r>
          </w:p>
          <w:p w14:paraId="5E09ADC8" w14:textId="149A05D8" w:rsidR="005551A1" w:rsidRPr="005551A1" w:rsidRDefault="005551A1" w:rsidP="0041398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51A1">
              <w:rPr>
                <w:rFonts w:ascii="Arial" w:hAnsi="Arial" w:cs="Arial"/>
                <w:b/>
                <w:sz w:val="18"/>
                <w:szCs w:val="18"/>
              </w:rPr>
              <w:t>(202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1398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5551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14F00" w:rsidRPr="00814F00" w14:paraId="7F3B3FD5" w14:textId="345CB9BC" w:rsidTr="00A7561E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A7C6" w14:textId="7DB10556" w:rsidR="004431DF" w:rsidRPr="00814F00" w:rsidRDefault="004431DF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Pohađanje sportskog programa verificiranog od strane Ministarstva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EC45" w14:textId="19973358" w:rsidR="004431DF" w:rsidRPr="00814F00" w:rsidRDefault="004431DF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Djecu  se potiče na osvješćivanje</w:t>
            </w:r>
          </w:p>
          <w:p w14:paraId="492FF226" w14:textId="5F90F026" w:rsidR="004431DF" w:rsidRPr="00814F00" w:rsidRDefault="00A7561E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</w:t>
            </w:r>
            <w:r w:rsidR="004431DF" w:rsidRPr="00814F00">
              <w:rPr>
                <w:rFonts w:ascii="Arial" w:hAnsi="Arial" w:cs="Arial"/>
                <w:sz w:val="20"/>
                <w:szCs w:val="20"/>
              </w:rPr>
              <w:t>ažnosti stvaranj</w:t>
            </w:r>
            <w:r w:rsidRPr="00814F00">
              <w:rPr>
                <w:rFonts w:ascii="Arial" w:hAnsi="Arial" w:cs="Arial"/>
                <w:sz w:val="20"/>
                <w:szCs w:val="20"/>
              </w:rPr>
              <w:t>a</w:t>
            </w:r>
            <w:r w:rsidR="004431DF" w:rsidRPr="00814F00">
              <w:rPr>
                <w:rFonts w:ascii="Arial" w:hAnsi="Arial" w:cs="Arial"/>
                <w:sz w:val="20"/>
                <w:szCs w:val="20"/>
              </w:rPr>
              <w:t xml:space="preserve">  navike</w:t>
            </w:r>
          </w:p>
          <w:p w14:paraId="4DC53A95" w14:textId="58996473" w:rsidR="004431DF" w:rsidRPr="00814F00" w:rsidRDefault="004431DF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tjelovježbe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564C" w14:textId="31B1CA80" w:rsidR="004431DF" w:rsidRPr="00814F00" w:rsidRDefault="004431DF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djece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783A" w14:textId="203A2601" w:rsidR="004431DF" w:rsidRPr="00814F00" w:rsidRDefault="004431DF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97DE" w14:textId="384F69BF" w:rsidR="004431DF" w:rsidRPr="00814F00" w:rsidRDefault="001D5D59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</w:t>
            </w:r>
            <w:r w:rsidR="004431DF" w:rsidRPr="00814F00">
              <w:rPr>
                <w:rFonts w:ascii="Arial" w:hAnsi="Arial" w:cs="Arial"/>
                <w:sz w:val="20"/>
                <w:szCs w:val="20"/>
              </w:rPr>
              <w:t>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2FB8" w14:textId="6252C000" w:rsidR="004431DF" w:rsidRPr="00814F00" w:rsidRDefault="00A84A73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1134" w:type="dxa"/>
            <w:vAlign w:val="center"/>
          </w:tcPr>
          <w:p w14:paraId="772DC051" w14:textId="588B9877" w:rsidR="004431DF" w:rsidRPr="00814F00" w:rsidRDefault="00A84A73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134" w:type="dxa"/>
            <w:vAlign w:val="center"/>
          </w:tcPr>
          <w:p w14:paraId="16FDBC3E" w14:textId="735B8782" w:rsidR="004431DF" w:rsidRPr="00814F00" w:rsidRDefault="00A84A73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  <w:p w14:paraId="644E203C" w14:textId="4B376E76" w:rsidR="004431DF" w:rsidRPr="00814F00" w:rsidRDefault="004431DF" w:rsidP="00A75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4F00" w:rsidRPr="00814F00" w14:paraId="532D8BB4" w14:textId="77777777" w:rsidTr="00A7561E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D20" w14:textId="5102B938" w:rsidR="009A2ED3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Pohađanje engleskog programa verificiranog od strane Ministarstva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6818" w14:textId="488DCBF7" w:rsidR="009A2ED3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Kod djece se razvija spoznaja o elementima engleskog jezika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47E5" w14:textId="1B59437C" w:rsidR="009A2ED3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djece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FA9A" w14:textId="4A7EA957" w:rsidR="009A2ED3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BAB0" w14:textId="512448CD" w:rsidR="009A2ED3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DC7C" w14:textId="6D07130C" w:rsidR="009A2ED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14:paraId="24116621" w14:textId="1E51BBD3" w:rsidR="009A2ED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14:paraId="4A87B4BD" w14:textId="3952F7FF" w:rsidR="009A2ED3" w:rsidRPr="00814F00" w:rsidRDefault="00AD4E63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814F00" w:rsidRPr="00814F00" w14:paraId="0A249336" w14:textId="77777777" w:rsidTr="00A7561E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7728" w14:textId="721B00F6" w:rsidR="00AD4E6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 xml:space="preserve">Pohađanje </w:t>
            </w:r>
            <w:r w:rsidRPr="00814F00">
              <w:rPr>
                <w:rFonts w:ascii="Arial" w:hAnsi="Arial" w:cs="Arial"/>
                <w:sz w:val="20"/>
                <w:szCs w:val="20"/>
              </w:rPr>
              <w:t xml:space="preserve">plesno umjetničkog </w:t>
            </w:r>
            <w:r w:rsidRPr="00814F00">
              <w:rPr>
                <w:rFonts w:ascii="Arial" w:hAnsi="Arial" w:cs="Arial"/>
                <w:sz w:val="20"/>
                <w:szCs w:val="20"/>
              </w:rPr>
              <w:t>programa verificiranog od strane Ministarstva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EB49" w14:textId="0C24C9E6" w:rsidR="00AD4E6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Razvijanje</w:t>
            </w:r>
            <w:r w:rsidR="00814F00" w:rsidRPr="00814F00">
              <w:rPr>
                <w:rFonts w:ascii="Arial" w:hAnsi="Arial" w:cs="Arial"/>
                <w:sz w:val="20"/>
                <w:szCs w:val="20"/>
              </w:rPr>
              <w:t xml:space="preserve"> motoričkih sposobnosti, osjećaja za ritam, koordinaciju, izražavanje emocija pokretom.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1A60" w14:textId="2EEB7293" w:rsidR="00AD4E63" w:rsidRPr="00814F00" w:rsidRDefault="00A7561E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djece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99F6" w14:textId="1B461F81" w:rsidR="00AD4E63" w:rsidRPr="00814F00" w:rsidRDefault="00A7561E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37FA" w14:textId="2922132B" w:rsidR="00AD4E63" w:rsidRPr="00814F00" w:rsidRDefault="00A7561E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41D7" w14:textId="674FBD9F" w:rsidR="00AD4E6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14:paraId="593BD502" w14:textId="6B6B1F88" w:rsidR="00AD4E63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14:paraId="676789F6" w14:textId="78C5851F" w:rsidR="00AD4E63" w:rsidRPr="00814F00" w:rsidRDefault="00AD4E63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814F00" w:rsidRPr="00814F00" w14:paraId="45DE135A" w14:textId="24378DD1" w:rsidTr="00A7561E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F4C" w14:textId="7777777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Povećanje broja stručnih edukacija odgojno-obrazovnih djelatnika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ABC0" w14:textId="21359882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 xml:space="preserve">Pohađanjem edukacija radi se na profesionalnom rastu i razvoju djelatnika za dodatno kvalitetno provođenje </w:t>
            </w:r>
            <w:r w:rsidR="009A2ED3" w:rsidRPr="00814F00">
              <w:rPr>
                <w:rFonts w:ascii="Arial" w:hAnsi="Arial" w:cs="Arial"/>
                <w:sz w:val="20"/>
                <w:szCs w:val="20"/>
              </w:rPr>
              <w:t xml:space="preserve">ranog i </w:t>
            </w:r>
            <w:r w:rsidRPr="00814F00">
              <w:rPr>
                <w:rFonts w:ascii="Arial" w:hAnsi="Arial" w:cs="Arial"/>
                <w:sz w:val="20"/>
                <w:szCs w:val="20"/>
              </w:rPr>
              <w:t>predškolskog odgoja i obrazovanja</w:t>
            </w:r>
            <w:r w:rsidR="00814F00" w:rsidRPr="00814F00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0C04AF" w:rsidRPr="00814F00">
              <w:rPr>
                <w:rFonts w:ascii="Arial" w:hAnsi="Arial" w:cs="Arial"/>
                <w:sz w:val="20"/>
                <w:szCs w:val="20"/>
              </w:rPr>
              <w:t xml:space="preserve"> alternativne pedagogije i metode</w:t>
            </w:r>
          </w:p>
          <w:p w14:paraId="47139642" w14:textId="7777777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3F09" w14:textId="58EC3321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djelatnika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2D0A" w14:textId="3CAAF029" w:rsidR="001D5D59" w:rsidRPr="00814F00" w:rsidRDefault="00814F00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768" w14:textId="4344BD22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73CE" w14:textId="7777777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47585258" w14:textId="4C90FA23" w:rsidR="001D5D59" w:rsidRPr="00814F00" w:rsidRDefault="00AD4E6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0248539C" w14:textId="70D8DE90" w:rsidR="001D5D59" w:rsidRPr="00814F00" w:rsidRDefault="00AD4E63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14F00" w:rsidRPr="00814F00" w14:paraId="48E9BF24" w14:textId="2BBC427E" w:rsidTr="00A7561E">
        <w:trPr>
          <w:trHeight w:val="1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2FAB" w14:textId="3ED9D776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 xml:space="preserve">Povećanje broja održanih </w:t>
            </w:r>
            <w:r w:rsidR="00AD4E63" w:rsidRPr="00814F00">
              <w:rPr>
                <w:rFonts w:ascii="Arial" w:hAnsi="Arial" w:cs="Arial"/>
                <w:sz w:val="20"/>
                <w:szCs w:val="20"/>
              </w:rPr>
              <w:t>edukativnih</w:t>
            </w:r>
            <w:r w:rsidRPr="00814F00">
              <w:rPr>
                <w:rFonts w:ascii="Arial" w:hAnsi="Arial" w:cs="Arial"/>
                <w:sz w:val="20"/>
                <w:szCs w:val="20"/>
              </w:rPr>
              <w:t xml:space="preserve"> radionica </w:t>
            </w:r>
            <w:r w:rsidR="00AD4E63" w:rsidRPr="00814F00">
              <w:rPr>
                <w:rFonts w:ascii="Arial" w:hAnsi="Arial" w:cs="Arial"/>
                <w:sz w:val="20"/>
                <w:szCs w:val="20"/>
              </w:rPr>
              <w:t>kojima utječemo na poboljšanje roditeljskih kompetencija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BA5E" w14:textId="610D8BFE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Organiziranjem kreativnih radionica u kojima sudjeluju roditelji djece koja pohađaju vrtić motiviraju se kako djeca tako i roditelji za kreativan rad, druženje te učenjem kroz igru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7CBF" w14:textId="47AD5820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radionica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61A3" w14:textId="0F0A3C19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7F59" w14:textId="2BFB5003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556C" w14:textId="1A1F9A8E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5A33759" w14:textId="504DAF6A" w:rsidR="001D5D59" w:rsidRPr="00814F00" w:rsidRDefault="009A2ED3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04FA5CD" w14:textId="4F4F6826" w:rsidR="001D5D59" w:rsidRPr="00814F00" w:rsidRDefault="009A2ED3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14F00" w:rsidRPr="00814F00" w14:paraId="0D07643B" w14:textId="3A98AC00" w:rsidTr="00A7561E">
        <w:trPr>
          <w:trHeight w:val="89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A18B" w14:textId="78724F9A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Povećanje broja organiziranih posjet</w:t>
            </w:r>
            <w:r w:rsidR="00AD4E63" w:rsidRPr="00814F00">
              <w:rPr>
                <w:rFonts w:ascii="Arial" w:hAnsi="Arial" w:cs="Arial"/>
                <w:sz w:val="20"/>
                <w:szCs w:val="20"/>
              </w:rPr>
              <w:t>a</w:t>
            </w:r>
            <w:r w:rsidRPr="00814F00">
              <w:rPr>
                <w:rFonts w:ascii="Arial" w:hAnsi="Arial" w:cs="Arial"/>
                <w:sz w:val="20"/>
                <w:szCs w:val="20"/>
              </w:rPr>
              <w:t xml:space="preserve"> vrtićkih skupina ustanovama, klubovima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26B0" w14:textId="2DCA1596" w:rsidR="001D5D59" w:rsidRPr="00814F00" w:rsidRDefault="00814F00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Razvijanje pozitivnih odnosa i društvene pripadnosti kroz suradnju sa lokalnom zajednicom</w:t>
            </w:r>
            <w:r w:rsidR="001D5D59" w:rsidRPr="00814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1BEE" w14:textId="1FCC5713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posjeta godišnje na razini dječjeg vrtića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6C2D" w14:textId="3F39AFD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2109" w14:textId="280886A8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076C" w14:textId="262F3AA3" w:rsidR="001D5D59" w:rsidRPr="00814F00" w:rsidRDefault="000C04AF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7D555EB2" w14:textId="1D441432" w:rsidR="001D5D59" w:rsidRPr="00814F00" w:rsidRDefault="000C04AF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E0B3FAA" w14:textId="19BF68D7" w:rsidR="001D5D59" w:rsidRPr="00814F00" w:rsidRDefault="000C04AF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14F00" w:rsidRPr="00814F00" w14:paraId="337C2307" w14:textId="7B6E24C7" w:rsidTr="00A7561E">
        <w:trPr>
          <w:trHeight w:val="89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EE0B" w14:textId="7777777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Povećanje broja službenih vozila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0831" w14:textId="77777777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Efikasnost povezivanja dislociranih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24BB" w14:textId="16073D76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Broj vozila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E72F" w14:textId="5D3AE95C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A3B5" w14:textId="663525E1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Vrtić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0C68" w14:textId="4F77AC06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9D23078" w14:textId="1FFB2426" w:rsidR="001D5D59" w:rsidRPr="00814F00" w:rsidRDefault="001D5D59" w:rsidP="00A756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B85DF01" w14:textId="00A67F81" w:rsidR="001D5D59" w:rsidRPr="00814F00" w:rsidRDefault="001D5D59" w:rsidP="00A7561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F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EB21A0B" w14:textId="77777777" w:rsidR="00553A70" w:rsidRPr="00814F00" w:rsidRDefault="00553A70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29898D2" w14:textId="77777777" w:rsidR="00553A70" w:rsidRDefault="00553A70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AA43E7" w14:textId="6833C799" w:rsidR="005B177E" w:rsidRPr="00BE4386" w:rsidRDefault="005B177E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53A70">
        <w:rPr>
          <w:rFonts w:ascii="Arial" w:eastAsia="Times New Roman" w:hAnsi="Arial" w:cs="Arial"/>
          <w:b/>
          <w:bCs/>
          <w:sz w:val="20"/>
          <w:szCs w:val="20"/>
        </w:rPr>
        <w:t>Voditeljica računovodstva</w:t>
      </w:r>
      <w:r w:rsidRPr="00BE4386">
        <w:rPr>
          <w:rFonts w:ascii="Arial" w:eastAsia="Times New Roman" w:hAnsi="Arial" w:cs="Arial"/>
          <w:sz w:val="20"/>
          <w:szCs w:val="20"/>
        </w:rPr>
        <w:tab/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553A70">
        <w:rPr>
          <w:rFonts w:ascii="Arial" w:eastAsia="Times New Roman" w:hAnsi="Arial" w:cs="Arial"/>
          <w:sz w:val="20"/>
          <w:szCs w:val="20"/>
        </w:rPr>
        <w:t xml:space="preserve">   </w:t>
      </w:r>
      <w:r w:rsidRPr="00553A70">
        <w:rPr>
          <w:rFonts w:ascii="Arial" w:eastAsia="Times New Roman" w:hAnsi="Arial" w:cs="Arial"/>
          <w:b/>
          <w:bCs/>
          <w:sz w:val="20"/>
          <w:szCs w:val="20"/>
        </w:rPr>
        <w:t>Ravnateljica</w:t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553A70">
        <w:rPr>
          <w:rFonts w:ascii="Arial" w:eastAsia="Times New Roman" w:hAnsi="Arial" w:cs="Arial"/>
          <w:sz w:val="20"/>
          <w:szCs w:val="20"/>
        </w:rPr>
        <w:t xml:space="preserve">          </w:t>
      </w:r>
      <w:r w:rsidR="00C918D0" w:rsidRPr="00553A70">
        <w:rPr>
          <w:rFonts w:ascii="Arial" w:eastAsia="Times New Roman" w:hAnsi="Arial" w:cs="Arial"/>
          <w:b/>
          <w:bCs/>
          <w:sz w:val="20"/>
          <w:szCs w:val="20"/>
        </w:rPr>
        <w:t>Predsjednica Upravnog vijeća</w:t>
      </w:r>
    </w:p>
    <w:p w14:paraId="001E6396" w14:textId="13D7844A" w:rsidR="00B41353" w:rsidRPr="000C6244" w:rsidRDefault="005B177E" w:rsidP="0018729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E4386">
        <w:rPr>
          <w:rFonts w:ascii="Arial" w:eastAsia="Times New Roman" w:hAnsi="Arial" w:cs="Arial"/>
          <w:sz w:val="20"/>
          <w:szCs w:val="20"/>
        </w:rPr>
        <w:t xml:space="preserve">       </w:t>
      </w:r>
      <w:r w:rsidR="00A76915">
        <w:rPr>
          <w:rFonts w:ascii="Arial" w:eastAsia="Times New Roman" w:hAnsi="Arial" w:cs="Arial"/>
          <w:sz w:val="20"/>
          <w:szCs w:val="20"/>
        </w:rPr>
        <w:t xml:space="preserve">Tanja Sedlanić  </w:t>
      </w:r>
      <w:r w:rsidR="00A76915">
        <w:rPr>
          <w:rFonts w:ascii="Arial" w:eastAsia="Times New Roman" w:hAnsi="Arial" w:cs="Arial"/>
          <w:sz w:val="20"/>
          <w:szCs w:val="20"/>
        </w:rPr>
        <w:tab/>
      </w:r>
      <w:r w:rsidRPr="00BE4386">
        <w:rPr>
          <w:rFonts w:ascii="Arial" w:eastAsia="Times New Roman" w:hAnsi="Arial" w:cs="Arial"/>
          <w:sz w:val="20"/>
          <w:szCs w:val="20"/>
        </w:rPr>
        <w:tab/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553A70">
        <w:rPr>
          <w:rFonts w:ascii="Arial" w:eastAsia="Times New Roman" w:hAnsi="Arial" w:cs="Arial"/>
          <w:sz w:val="20"/>
          <w:szCs w:val="20"/>
        </w:rPr>
        <w:t xml:space="preserve">    </w:t>
      </w:r>
      <w:r w:rsidR="00A76915">
        <w:rPr>
          <w:rFonts w:ascii="Arial" w:eastAsia="Times New Roman" w:hAnsi="Arial" w:cs="Arial"/>
          <w:sz w:val="20"/>
          <w:szCs w:val="20"/>
        </w:rPr>
        <w:t>Ivana Antolić</w:t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C918D0" w:rsidRPr="00BE4386">
        <w:rPr>
          <w:rFonts w:ascii="Arial" w:eastAsia="Times New Roman" w:hAnsi="Arial" w:cs="Arial"/>
          <w:sz w:val="20"/>
          <w:szCs w:val="20"/>
        </w:rPr>
        <w:tab/>
      </w:r>
      <w:r w:rsidR="00553A70">
        <w:rPr>
          <w:rFonts w:ascii="Arial" w:eastAsia="Times New Roman" w:hAnsi="Arial" w:cs="Arial"/>
          <w:sz w:val="20"/>
          <w:szCs w:val="20"/>
        </w:rPr>
        <w:t xml:space="preserve">            </w:t>
      </w:r>
      <w:r w:rsidR="00A76915">
        <w:rPr>
          <w:rFonts w:ascii="Arial" w:eastAsia="Times New Roman" w:hAnsi="Arial" w:cs="Arial"/>
          <w:sz w:val="20"/>
          <w:szCs w:val="20"/>
        </w:rPr>
        <w:t>Ida Bakrač</w:t>
      </w:r>
    </w:p>
    <w:sectPr w:rsidR="00B41353" w:rsidRPr="000C6244" w:rsidSect="00F200B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0BA52" w14:textId="77777777" w:rsidR="00343A4A" w:rsidRDefault="00343A4A" w:rsidP="001A2A8B">
      <w:pPr>
        <w:spacing w:after="0" w:line="240" w:lineRule="auto"/>
      </w:pPr>
      <w:r>
        <w:separator/>
      </w:r>
    </w:p>
  </w:endnote>
  <w:endnote w:type="continuationSeparator" w:id="0">
    <w:p w14:paraId="614AFDB5" w14:textId="77777777" w:rsidR="00343A4A" w:rsidRDefault="00343A4A" w:rsidP="001A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65A51" w14:textId="77777777" w:rsidR="00343A4A" w:rsidRDefault="00343A4A" w:rsidP="001A2A8B">
      <w:pPr>
        <w:spacing w:after="0" w:line="240" w:lineRule="auto"/>
      </w:pPr>
      <w:r>
        <w:separator/>
      </w:r>
    </w:p>
  </w:footnote>
  <w:footnote w:type="continuationSeparator" w:id="0">
    <w:p w14:paraId="72267B95" w14:textId="77777777" w:rsidR="00343A4A" w:rsidRDefault="00343A4A" w:rsidP="001A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66EBB" w14:textId="1467E162" w:rsidR="001A2A8B" w:rsidRDefault="00F200B9" w:rsidP="00F200B9">
    <w:pPr>
      <w:pStyle w:val="Zaglavlje"/>
      <w:jc w:val="center"/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53589E7B" wp14:editId="62170EFB">
          <wp:extent cx="487680" cy="424466"/>
          <wp:effectExtent l="0" t="0" r="7620" b="0"/>
          <wp:docPr id="17492549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47" cy="4382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FC40F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107DF"/>
    <w:multiLevelType w:val="hybridMultilevel"/>
    <w:tmpl w:val="649071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62DE"/>
    <w:multiLevelType w:val="hybridMultilevel"/>
    <w:tmpl w:val="49DE19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279A4"/>
    <w:multiLevelType w:val="multilevel"/>
    <w:tmpl w:val="0D9C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574025E"/>
    <w:multiLevelType w:val="hybridMultilevel"/>
    <w:tmpl w:val="22EC310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B00D07"/>
    <w:multiLevelType w:val="hybridMultilevel"/>
    <w:tmpl w:val="F55C87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D0BAF"/>
    <w:multiLevelType w:val="hybridMultilevel"/>
    <w:tmpl w:val="D3F624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5F0D"/>
    <w:multiLevelType w:val="hybridMultilevel"/>
    <w:tmpl w:val="14CAD09C"/>
    <w:lvl w:ilvl="0" w:tplc="D9F4038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C3824"/>
    <w:multiLevelType w:val="hybridMultilevel"/>
    <w:tmpl w:val="B6427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4F2D"/>
    <w:multiLevelType w:val="hybridMultilevel"/>
    <w:tmpl w:val="1A36E7D8"/>
    <w:lvl w:ilvl="0" w:tplc="3EBE830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75F89"/>
    <w:multiLevelType w:val="hybridMultilevel"/>
    <w:tmpl w:val="3AA8C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01046"/>
    <w:multiLevelType w:val="hybridMultilevel"/>
    <w:tmpl w:val="32C6500A"/>
    <w:lvl w:ilvl="0" w:tplc="20F225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226D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3F460E3"/>
    <w:multiLevelType w:val="hybridMultilevel"/>
    <w:tmpl w:val="94D4F492"/>
    <w:lvl w:ilvl="0" w:tplc="5ACCC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E1E95"/>
    <w:multiLevelType w:val="hybridMultilevel"/>
    <w:tmpl w:val="C054E8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249D2"/>
    <w:multiLevelType w:val="multilevel"/>
    <w:tmpl w:val="684A633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772C3"/>
    <w:multiLevelType w:val="hybridMultilevel"/>
    <w:tmpl w:val="1AC8C06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C40284A"/>
    <w:multiLevelType w:val="hybridMultilevel"/>
    <w:tmpl w:val="F3CC859C"/>
    <w:lvl w:ilvl="0" w:tplc="3F6EB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3270F"/>
    <w:multiLevelType w:val="hybridMultilevel"/>
    <w:tmpl w:val="596877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C3B29"/>
    <w:multiLevelType w:val="hybridMultilevel"/>
    <w:tmpl w:val="D77E9B6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1734F"/>
    <w:multiLevelType w:val="hybridMultilevel"/>
    <w:tmpl w:val="5B50818C"/>
    <w:lvl w:ilvl="0" w:tplc="0B9826CA">
      <w:start w:val="3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234AED"/>
    <w:multiLevelType w:val="hybridMultilevel"/>
    <w:tmpl w:val="CF6AB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32030">
    <w:abstractNumId w:val="16"/>
  </w:num>
  <w:num w:numId="2" w16cid:durableId="1961378334">
    <w:abstractNumId w:val="4"/>
  </w:num>
  <w:num w:numId="3" w16cid:durableId="1802071064">
    <w:abstractNumId w:val="14"/>
  </w:num>
  <w:num w:numId="4" w16cid:durableId="841550515">
    <w:abstractNumId w:val="11"/>
  </w:num>
  <w:num w:numId="5" w16cid:durableId="295841433">
    <w:abstractNumId w:val="1"/>
  </w:num>
  <w:num w:numId="6" w16cid:durableId="825247540">
    <w:abstractNumId w:val="9"/>
  </w:num>
  <w:num w:numId="7" w16cid:durableId="1091974992">
    <w:abstractNumId w:val="5"/>
  </w:num>
  <w:num w:numId="8" w16cid:durableId="1519387805">
    <w:abstractNumId w:val="13"/>
  </w:num>
  <w:num w:numId="9" w16cid:durableId="425616751">
    <w:abstractNumId w:val="28"/>
  </w:num>
  <w:num w:numId="10" w16cid:durableId="90515726">
    <w:abstractNumId w:val="12"/>
  </w:num>
  <w:num w:numId="11" w16cid:durableId="1507864240">
    <w:abstractNumId w:val="26"/>
  </w:num>
  <w:num w:numId="12" w16cid:durableId="98988510">
    <w:abstractNumId w:val="10"/>
  </w:num>
  <w:num w:numId="13" w16cid:durableId="2096047395">
    <w:abstractNumId w:val="18"/>
  </w:num>
  <w:num w:numId="14" w16cid:durableId="276958096">
    <w:abstractNumId w:val="15"/>
  </w:num>
  <w:num w:numId="15" w16cid:durableId="1670253803">
    <w:abstractNumId w:val="24"/>
  </w:num>
  <w:num w:numId="16" w16cid:durableId="221408566">
    <w:abstractNumId w:val="27"/>
  </w:num>
  <w:num w:numId="17" w16cid:durableId="25101392">
    <w:abstractNumId w:val="20"/>
  </w:num>
  <w:num w:numId="18" w16cid:durableId="895093703">
    <w:abstractNumId w:val="2"/>
  </w:num>
  <w:num w:numId="19" w16cid:durableId="1333726431">
    <w:abstractNumId w:val="23"/>
  </w:num>
  <w:num w:numId="20" w16cid:durableId="1715688023">
    <w:abstractNumId w:val="3"/>
  </w:num>
  <w:num w:numId="21" w16cid:durableId="556163797">
    <w:abstractNumId w:val="22"/>
  </w:num>
  <w:num w:numId="22" w16cid:durableId="904922498">
    <w:abstractNumId w:val="25"/>
  </w:num>
  <w:num w:numId="23" w16cid:durableId="696926057">
    <w:abstractNumId w:val="0"/>
  </w:num>
  <w:num w:numId="24" w16cid:durableId="674502181">
    <w:abstractNumId w:val="19"/>
  </w:num>
  <w:num w:numId="25" w16cid:durableId="1754931621">
    <w:abstractNumId w:val="21"/>
  </w:num>
  <w:num w:numId="26" w16cid:durableId="1778523598">
    <w:abstractNumId w:val="6"/>
  </w:num>
  <w:num w:numId="27" w16cid:durableId="2061325685">
    <w:abstractNumId w:val="7"/>
  </w:num>
  <w:num w:numId="28" w16cid:durableId="252977788">
    <w:abstractNumId w:val="8"/>
  </w:num>
  <w:num w:numId="29" w16cid:durableId="9890148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42"/>
    <w:rsid w:val="00017704"/>
    <w:rsid w:val="00017944"/>
    <w:rsid w:val="00017E9B"/>
    <w:rsid w:val="00021262"/>
    <w:rsid w:val="000217BF"/>
    <w:rsid w:val="000218ED"/>
    <w:rsid w:val="0004026B"/>
    <w:rsid w:val="000515C8"/>
    <w:rsid w:val="00053F32"/>
    <w:rsid w:val="0007703B"/>
    <w:rsid w:val="0008356D"/>
    <w:rsid w:val="00087573"/>
    <w:rsid w:val="00095118"/>
    <w:rsid w:val="00095E72"/>
    <w:rsid w:val="000A1DDC"/>
    <w:rsid w:val="000A3B16"/>
    <w:rsid w:val="000A5112"/>
    <w:rsid w:val="000A5BA2"/>
    <w:rsid w:val="000B1368"/>
    <w:rsid w:val="000B76D5"/>
    <w:rsid w:val="000C04AF"/>
    <w:rsid w:val="000C3CCF"/>
    <w:rsid w:val="000C417B"/>
    <w:rsid w:val="000C6244"/>
    <w:rsid w:val="000C7F00"/>
    <w:rsid w:val="000D2557"/>
    <w:rsid w:val="000E1C01"/>
    <w:rsid w:val="000E6193"/>
    <w:rsid w:val="000E685E"/>
    <w:rsid w:val="000F22D3"/>
    <w:rsid w:val="00111EE5"/>
    <w:rsid w:val="001213A0"/>
    <w:rsid w:val="00131D96"/>
    <w:rsid w:val="00132169"/>
    <w:rsid w:val="00141532"/>
    <w:rsid w:val="0014237C"/>
    <w:rsid w:val="00143EC9"/>
    <w:rsid w:val="00145DAC"/>
    <w:rsid w:val="00147DBC"/>
    <w:rsid w:val="0015076D"/>
    <w:rsid w:val="0015158B"/>
    <w:rsid w:val="001561FB"/>
    <w:rsid w:val="001606A8"/>
    <w:rsid w:val="00167728"/>
    <w:rsid w:val="00172414"/>
    <w:rsid w:val="00174162"/>
    <w:rsid w:val="0018729A"/>
    <w:rsid w:val="001957D5"/>
    <w:rsid w:val="001A2A8B"/>
    <w:rsid w:val="001A3C78"/>
    <w:rsid w:val="001B3FAE"/>
    <w:rsid w:val="001D191E"/>
    <w:rsid w:val="001D4B65"/>
    <w:rsid w:val="001D5D59"/>
    <w:rsid w:val="001F21F9"/>
    <w:rsid w:val="002016D3"/>
    <w:rsid w:val="00207FE7"/>
    <w:rsid w:val="00222115"/>
    <w:rsid w:val="0022333E"/>
    <w:rsid w:val="00226084"/>
    <w:rsid w:val="0023043A"/>
    <w:rsid w:val="002310B5"/>
    <w:rsid w:val="00234064"/>
    <w:rsid w:val="00235371"/>
    <w:rsid w:val="00235468"/>
    <w:rsid w:val="002551D2"/>
    <w:rsid w:val="00255653"/>
    <w:rsid w:val="00270A3C"/>
    <w:rsid w:val="00274C0C"/>
    <w:rsid w:val="00276DD6"/>
    <w:rsid w:val="00277398"/>
    <w:rsid w:val="00280352"/>
    <w:rsid w:val="00285CA7"/>
    <w:rsid w:val="002924F8"/>
    <w:rsid w:val="002A0005"/>
    <w:rsid w:val="002A3829"/>
    <w:rsid w:val="002A773F"/>
    <w:rsid w:val="002B5471"/>
    <w:rsid w:val="002D2BD2"/>
    <w:rsid w:val="002E3484"/>
    <w:rsid w:val="002E602E"/>
    <w:rsid w:val="002E6A4B"/>
    <w:rsid w:val="002E7B1D"/>
    <w:rsid w:val="00304A11"/>
    <w:rsid w:val="003108BB"/>
    <w:rsid w:val="003171FA"/>
    <w:rsid w:val="0032128C"/>
    <w:rsid w:val="0032683B"/>
    <w:rsid w:val="00330253"/>
    <w:rsid w:val="0033164A"/>
    <w:rsid w:val="0033272B"/>
    <w:rsid w:val="00336628"/>
    <w:rsid w:val="003416E7"/>
    <w:rsid w:val="0034274A"/>
    <w:rsid w:val="00343A4A"/>
    <w:rsid w:val="00351599"/>
    <w:rsid w:val="0035331A"/>
    <w:rsid w:val="00355CE6"/>
    <w:rsid w:val="003618CA"/>
    <w:rsid w:val="00364B4E"/>
    <w:rsid w:val="00366480"/>
    <w:rsid w:val="003731DA"/>
    <w:rsid w:val="00374269"/>
    <w:rsid w:val="003936CF"/>
    <w:rsid w:val="00395DD2"/>
    <w:rsid w:val="003A1B91"/>
    <w:rsid w:val="003A7BB2"/>
    <w:rsid w:val="003B365C"/>
    <w:rsid w:val="003B4D43"/>
    <w:rsid w:val="003B7D9D"/>
    <w:rsid w:val="003C57BD"/>
    <w:rsid w:val="003E5CBF"/>
    <w:rsid w:val="003E6DD1"/>
    <w:rsid w:val="00400553"/>
    <w:rsid w:val="00401E9E"/>
    <w:rsid w:val="00404AA1"/>
    <w:rsid w:val="00405D8B"/>
    <w:rsid w:val="00406C71"/>
    <w:rsid w:val="0041398F"/>
    <w:rsid w:val="00416D20"/>
    <w:rsid w:val="00427DCA"/>
    <w:rsid w:val="004341A8"/>
    <w:rsid w:val="004421D5"/>
    <w:rsid w:val="004431DF"/>
    <w:rsid w:val="0044386D"/>
    <w:rsid w:val="00452B94"/>
    <w:rsid w:val="00454523"/>
    <w:rsid w:val="00457B0A"/>
    <w:rsid w:val="00470BC3"/>
    <w:rsid w:val="0047165C"/>
    <w:rsid w:val="00497C43"/>
    <w:rsid w:val="004A4ACE"/>
    <w:rsid w:val="004A6F1C"/>
    <w:rsid w:val="004B1342"/>
    <w:rsid w:val="004C0DD8"/>
    <w:rsid w:val="004C6FFA"/>
    <w:rsid w:val="004D015F"/>
    <w:rsid w:val="004E16B7"/>
    <w:rsid w:val="004E2C07"/>
    <w:rsid w:val="004F1C7B"/>
    <w:rsid w:val="004F2EEE"/>
    <w:rsid w:val="004F73D0"/>
    <w:rsid w:val="00500BD5"/>
    <w:rsid w:val="005015F1"/>
    <w:rsid w:val="0050755F"/>
    <w:rsid w:val="00514F23"/>
    <w:rsid w:val="00517A7E"/>
    <w:rsid w:val="0053591D"/>
    <w:rsid w:val="00540DCC"/>
    <w:rsid w:val="00543CB5"/>
    <w:rsid w:val="0054413C"/>
    <w:rsid w:val="00545DF9"/>
    <w:rsid w:val="00553A70"/>
    <w:rsid w:val="005551A1"/>
    <w:rsid w:val="005674EB"/>
    <w:rsid w:val="0057119D"/>
    <w:rsid w:val="0057499E"/>
    <w:rsid w:val="00576216"/>
    <w:rsid w:val="00587680"/>
    <w:rsid w:val="00597110"/>
    <w:rsid w:val="005A24E5"/>
    <w:rsid w:val="005A4462"/>
    <w:rsid w:val="005A7390"/>
    <w:rsid w:val="005B177E"/>
    <w:rsid w:val="005C1D11"/>
    <w:rsid w:val="005D1930"/>
    <w:rsid w:val="005E0E1A"/>
    <w:rsid w:val="005E732B"/>
    <w:rsid w:val="005E794F"/>
    <w:rsid w:val="005F1675"/>
    <w:rsid w:val="005F4506"/>
    <w:rsid w:val="005F7060"/>
    <w:rsid w:val="00600EE3"/>
    <w:rsid w:val="00606D67"/>
    <w:rsid w:val="006075DA"/>
    <w:rsid w:val="00612AFD"/>
    <w:rsid w:val="00625F3A"/>
    <w:rsid w:val="0063023D"/>
    <w:rsid w:val="00635107"/>
    <w:rsid w:val="006375DC"/>
    <w:rsid w:val="006507E7"/>
    <w:rsid w:val="00651A23"/>
    <w:rsid w:val="00662778"/>
    <w:rsid w:val="00663D2D"/>
    <w:rsid w:val="00671FB3"/>
    <w:rsid w:val="00673EAA"/>
    <w:rsid w:val="00675995"/>
    <w:rsid w:val="00676747"/>
    <w:rsid w:val="00681615"/>
    <w:rsid w:val="00684966"/>
    <w:rsid w:val="006864A4"/>
    <w:rsid w:val="00696E9B"/>
    <w:rsid w:val="006A3AB0"/>
    <w:rsid w:val="006D57CC"/>
    <w:rsid w:val="006E521E"/>
    <w:rsid w:val="006F3BC9"/>
    <w:rsid w:val="007020EB"/>
    <w:rsid w:val="007044A8"/>
    <w:rsid w:val="00707BE0"/>
    <w:rsid w:val="00712B54"/>
    <w:rsid w:val="007136AD"/>
    <w:rsid w:val="0072171E"/>
    <w:rsid w:val="00723C8C"/>
    <w:rsid w:val="007273AB"/>
    <w:rsid w:val="007377F4"/>
    <w:rsid w:val="007417F9"/>
    <w:rsid w:val="00741830"/>
    <w:rsid w:val="00744B5A"/>
    <w:rsid w:val="00750B5E"/>
    <w:rsid w:val="0075657B"/>
    <w:rsid w:val="00767DDF"/>
    <w:rsid w:val="00770904"/>
    <w:rsid w:val="0077685C"/>
    <w:rsid w:val="007778B9"/>
    <w:rsid w:val="00786DBC"/>
    <w:rsid w:val="007921A8"/>
    <w:rsid w:val="007A081D"/>
    <w:rsid w:val="007C244E"/>
    <w:rsid w:val="007D3852"/>
    <w:rsid w:val="007D5161"/>
    <w:rsid w:val="007D75AF"/>
    <w:rsid w:val="007F556E"/>
    <w:rsid w:val="007F6762"/>
    <w:rsid w:val="007F7FDE"/>
    <w:rsid w:val="00806445"/>
    <w:rsid w:val="008103EE"/>
    <w:rsid w:val="00814F00"/>
    <w:rsid w:val="00831871"/>
    <w:rsid w:val="00837134"/>
    <w:rsid w:val="00844458"/>
    <w:rsid w:val="0084493D"/>
    <w:rsid w:val="0084621B"/>
    <w:rsid w:val="008467A0"/>
    <w:rsid w:val="00861106"/>
    <w:rsid w:val="00863E91"/>
    <w:rsid w:val="00865CA9"/>
    <w:rsid w:val="00865EB7"/>
    <w:rsid w:val="00870499"/>
    <w:rsid w:val="008736E6"/>
    <w:rsid w:val="00885868"/>
    <w:rsid w:val="0089089E"/>
    <w:rsid w:val="0089480F"/>
    <w:rsid w:val="00896098"/>
    <w:rsid w:val="008A217B"/>
    <w:rsid w:val="008A5098"/>
    <w:rsid w:val="008B3BC2"/>
    <w:rsid w:val="008B4A4C"/>
    <w:rsid w:val="008B51D4"/>
    <w:rsid w:val="008B60CB"/>
    <w:rsid w:val="008C36F5"/>
    <w:rsid w:val="008C48EA"/>
    <w:rsid w:val="008D0F27"/>
    <w:rsid w:val="008D2834"/>
    <w:rsid w:val="008E0C13"/>
    <w:rsid w:val="008E5611"/>
    <w:rsid w:val="008E5C4B"/>
    <w:rsid w:val="008E6A5F"/>
    <w:rsid w:val="008E7B21"/>
    <w:rsid w:val="008F43E4"/>
    <w:rsid w:val="008F725F"/>
    <w:rsid w:val="0090176B"/>
    <w:rsid w:val="0090611B"/>
    <w:rsid w:val="009063BA"/>
    <w:rsid w:val="00907B2D"/>
    <w:rsid w:val="009140A1"/>
    <w:rsid w:val="00932CC1"/>
    <w:rsid w:val="00934217"/>
    <w:rsid w:val="00940AC8"/>
    <w:rsid w:val="00953235"/>
    <w:rsid w:val="009561C7"/>
    <w:rsid w:val="009700B1"/>
    <w:rsid w:val="00982760"/>
    <w:rsid w:val="00982B94"/>
    <w:rsid w:val="00983964"/>
    <w:rsid w:val="00994991"/>
    <w:rsid w:val="009953EE"/>
    <w:rsid w:val="009A1CFA"/>
    <w:rsid w:val="009A2ED3"/>
    <w:rsid w:val="009A7984"/>
    <w:rsid w:val="009B3248"/>
    <w:rsid w:val="009B437E"/>
    <w:rsid w:val="009B7971"/>
    <w:rsid w:val="009D5ACA"/>
    <w:rsid w:val="009E3B5D"/>
    <w:rsid w:val="009E42BA"/>
    <w:rsid w:val="009F5399"/>
    <w:rsid w:val="00A050D0"/>
    <w:rsid w:val="00A061C5"/>
    <w:rsid w:val="00A06A45"/>
    <w:rsid w:val="00A07B9E"/>
    <w:rsid w:val="00A12532"/>
    <w:rsid w:val="00A12F30"/>
    <w:rsid w:val="00A214F3"/>
    <w:rsid w:val="00A233D2"/>
    <w:rsid w:val="00A261F8"/>
    <w:rsid w:val="00A35F56"/>
    <w:rsid w:val="00A71419"/>
    <w:rsid w:val="00A7561E"/>
    <w:rsid w:val="00A76225"/>
    <w:rsid w:val="00A763FA"/>
    <w:rsid w:val="00A76915"/>
    <w:rsid w:val="00A808AE"/>
    <w:rsid w:val="00A822BD"/>
    <w:rsid w:val="00A84A73"/>
    <w:rsid w:val="00A87DF5"/>
    <w:rsid w:val="00A935B5"/>
    <w:rsid w:val="00A96813"/>
    <w:rsid w:val="00A97BC2"/>
    <w:rsid w:val="00AA1067"/>
    <w:rsid w:val="00AA7201"/>
    <w:rsid w:val="00AB79D9"/>
    <w:rsid w:val="00AC1790"/>
    <w:rsid w:val="00AC589A"/>
    <w:rsid w:val="00AC6841"/>
    <w:rsid w:val="00AD4E63"/>
    <w:rsid w:val="00AD7048"/>
    <w:rsid w:val="00AE4726"/>
    <w:rsid w:val="00AF4DDC"/>
    <w:rsid w:val="00AF7062"/>
    <w:rsid w:val="00B00726"/>
    <w:rsid w:val="00B053B8"/>
    <w:rsid w:val="00B152BE"/>
    <w:rsid w:val="00B1671D"/>
    <w:rsid w:val="00B22B36"/>
    <w:rsid w:val="00B24137"/>
    <w:rsid w:val="00B25699"/>
    <w:rsid w:val="00B2765A"/>
    <w:rsid w:val="00B37C1C"/>
    <w:rsid w:val="00B41353"/>
    <w:rsid w:val="00B4505A"/>
    <w:rsid w:val="00B52577"/>
    <w:rsid w:val="00B53D27"/>
    <w:rsid w:val="00B54509"/>
    <w:rsid w:val="00B56CD1"/>
    <w:rsid w:val="00B575A6"/>
    <w:rsid w:val="00B6543E"/>
    <w:rsid w:val="00B74708"/>
    <w:rsid w:val="00B75536"/>
    <w:rsid w:val="00B76BF4"/>
    <w:rsid w:val="00B86910"/>
    <w:rsid w:val="00BA280A"/>
    <w:rsid w:val="00BA7773"/>
    <w:rsid w:val="00BB177D"/>
    <w:rsid w:val="00BB6124"/>
    <w:rsid w:val="00BC3F86"/>
    <w:rsid w:val="00BC6568"/>
    <w:rsid w:val="00BE4386"/>
    <w:rsid w:val="00BF4FB3"/>
    <w:rsid w:val="00BF74A3"/>
    <w:rsid w:val="00BF7B3A"/>
    <w:rsid w:val="00C064EB"/>
    <w:rsid w:val="00C103BA"/>
    <w:rsid w:val="00C133E7"/>
    <w:rsid w:val="00C20C92"/>
    <w:rsid w:val="00C3440C"/>
    <w:rsid w:val="00C352A9"/>
    <w:rsid w:val="00C35BF0"/>
    <w:rsid w:val="00C40BC3"/>
    <w:rsid w:val="00C44376"/>
    <w:rsid w:val="00C451A2"/>
    <w:rsid w:val="00C524F5"/>
    <w:rsid w:val="00C52655"/>
    <w:rsid w:val="00C53B82"/>
    <w:rsid w:val="00C55FC7"/>
    <w:rsid w:val="00C608CD"/>
    <w:rsid w:val="00C70079"/>
    <w:rsid w:val="00C72939"/>
    <w:rsid w:val="00C73C44"/>
    <w:rsid w:val="00C77C8C"/>
    <w:rsid w:val="00C918D0"/>
    <w:rsid w:val="00C96DD7"/>
    <w:rsid w:val="00CA39F8"/>
    <w:rsid w:val="00CA4427"/>
    <w:rsid w:val="00CA455F"/>
    <w:rsid w:val="00CB2589"/>
    <w:rsid w:val="00CB386C"/>
    <w:rsid w:val="00CC6A16"/>
    <w:rsid w:val="00CD1A23"/>
    <w:rsid w:val="00CE1C8D"/>
    <w:rsid w:val="00CE4630"/>
    <w:rsid w:val="00D009C9"/>
    <w:rsid w:val="00D0380A"/>
    <w:rsid w:val="00D03965"/>
    <w:rsid w:val="00D03F06"/>
    <w:rsid w:val="00D07841"/>
    <w:rsid w:val="00D07858"/>
    <w:rsid w:val="00D1130C"/>
    <w:rsid w:val="00D1679F"/>
    <w:rsid w:val="00D209B7"/>
    <w:rsid w:val="00D20B86"/>
    <w:rsid w:val="00D2600E"/>
    <w:rsid w:val="00D27193"/>
    <w:rsid w:val="00D27363"/>
    <w:rsid w:val="00D27749"/>
    <w:rsid w:val="00D27D42"/>
    <w:rsid w:val="00D42A02"/>
    <w:rsid w:val="00D47BAF"/>
    <w:rsid w:val="00D514A1"/>
    <w:rsid w:val="00D5747A"/>
    <w:rsid w:val="00D6004A"/>
    <w:rsid w:val="00D75F91"/>
    <w:rsid w:val="00D82E51"/>
    <w:rsid w:val="00D8340D"/>
    <w:rsid w:val="00D84AA9"/>
    <w:rsid w:val="00D86083"/>
    <w:rsid w:val="00D901C2"/>
    <w:rsid w:val="00D936A6"/>
    <w:rsid w:val="00DA0623"/>
    <w:rsid w:val="00DB290A"/>
    <w:rsid w:val="00DB38F4"/>
    <w:rsid w:val="00DB4C93"/>
    <w:rsid w:val="00DB5740"/>
    <w:rsid w:val="00DC02E7"/>
    <w:rsid w:val="00DC1591"/>
    <w:rsid w:val="00DC676D"/>
    <w:rsid w:val="00DC7D8D"/>
    <w:rsid w:val="00DD7CB8"/>
    <w:rsid w:val="00DE06A7"/>
    <w:rsid w:val="00DE0EC3"/>
    <w:rsid w:val="00DE3725"/>
    <w:rsid w:val="00DE55B0"/>
    <w:rsid w:val="00DE5F25"/>
    <w:rsid w:val="00DF1A74"/>
    <w:rsid w:val="00DF25F2"/>
    <w:rsid w:val="00E11F32"/>
    <w:rsid w:val="00E1542C"/>
    <w:rsid w:val="00E154BF"/>
    <w:rsid w:val="00E27522"/>
    <w:rsid w:val="00E429D0"/>
    <w:rsid w:val="00E4344D"/>
    <w:rsid w:val="00E46358"/>
    <w:rsid w:val="00E46E0A"/>
    <w:rsid w:val="00E51837"/>
    <w:rsid w:val="00E63497"/>
    <w:rsid w:val="00E63E61"/>
    <w:rsid w:val="00E65527"/>
    <w:rsid w:val="00E67FE8"/>
    <w:rsid w:val="00E736FD"/>
    <w:rsid w:val="00E832B0"/>
    <w:rsid w:val="00E8640F"/>
    <w:rsid w:val="00E90957"/>
    <w:rsid w:val="00E91F9E"/>
    <w:rsid w:val="00E93B0F"/>
    <w:rsid w:val="00E94218"/>
    <w:rsid w:val="00EA6587"/>
    <w:rsid w:val="00EA7CBC"/>
    <w:rsid w:val="00EB1054"/>
    <w:rsid w:val="00ED5537"/>
    <w:rsid w:val="00EE0444"/>
    <w:rsid w:val="00EE0CFF"/>
    <w:rsid w:val="00EE20FA"/>
    <w:rsid w:val="00EE26EC"/>
    <w:rsid w:val="00EE3ABB"/>
    <w:rsid w:val="00EF7635"/>
    <w:rsid w:val="00F01484"/>
    <w:rsid w:val="00F01982"/>
    <w:rsid w:val="00F10C99"/>
    <w:rsid w:val="00F12C66"/>
    <w:rsid w:val="00F13157"/>
    <w:rsid w:val="00F14DE3"/>
    <w:rsid w:val="00F15968"/>
    <w:rsid w:val="00F17B09"/>
    <w:rsid w:val="00F200B9"/>
    <w:rsid w:val="00F27173"/>
    <w:rsid w:val="00F36B7E"/>
    <w:rsid w:val="00F4251F"/>
    <w:rsid w:val="00F43654"/>
    <w:rsid w:val="00F538A2"/>
    <w:rsid w:val="00F56E42"/>
    <w:rsid w:val="00F62400"/>
    <w:rsid w:val="00F62CC9"/>
    <w:rsid w:val="00F63E9F"/>
    <w:rsid w:val="00F715D5"/>
    <w:rsid w:val="00F71704"/>
    <w:rsid w:val="00F74D33"/>
    <w:rsid w:val="00F75AB0"/>
    <w:rsid w:val="00F81B92"/>
    <w:rsid w:val="00F81C1D"/>
    <w:rsid w:val="00F82029"/>
    <w:rsid w:val="00F924A2"/>
    <w:rsid w:val="00FA0391"/>
    <w:rsid w:val="00FA2EF1"/>
    <w:rsid w:val="00FA6E82"/>
    <w:rsid w:val="00FB11C0"/>
    <w:rsid w:val="00FB1A3B"/>
    <w:rsid w:val="00FC4342"/>
    <w:rsid w:val="00FC585C"/>
    <w:rsid w:val="00FD7BF7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5AB02"/>
  <w15:chartTrackingRefBased/>
  <w15:docId w15:val="{A6B7ACDD-09B9-48F6-B7BD-BDDB8E5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9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1A2A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A2A8B"/>
  </w:style>
  <w:style w:type="paragraph" w:styleId="Podnoje">
    <w:name w:val="footer"/>
    <w:basedOn w:val="Normal"/>
    <w:link w:val="PodnojeChar"/>
    <w:uiPriority w:val="99"/>
    <w:unhideWhenUsed/>
    <w:rsid w:val="001A2A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A2A8B"/>
  </w:style>
  <w:style w:type="paragraph" w:customStyle="1" w:styleId="Default">
    <w:name w:val="Default"/>
    <w:rsid w:val="00201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rticmedenjak.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F7A2A-4C60-45AE-AD26-6F897302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8</Pages>
  <Words>2646</Words>
  <Characters>15083</Characters>
  <Application>Microsoft Office Word</Application>
  <DocSecurity>0</DocSecurity>
  <Lines>125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Ivana Antolić</cp:lastModifiedBy>
  <cp:revision>182</cp:revision>
  <cp:lastPrinted>2023-10-25T06:13:00Z</cp:lastPrinted>
  <dcterms:created xsi:type="dcterms:W3CDTF">2025-10-31T09:56:00Z</dcterms:created>
  <dcterms:modified xsi:type="dcterms:W3CDTF">2025-11-03T11:45:00Z</dcterms:modified>
</cp:coreProperties>
</file>